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57" w:rsidRPr="00BA0A63" w:rsidRDefault="00F84A66" w:rsidP="00F84A66">
      <w:pPr>
        <w:jc w:val="both"/>
        <w:rPr>
          <w:rFonts w:ascii="Arial Narrow" w:hAnsi="Arial Narrow" w:cs="Arial"/>
          <w:b/>
          <w:szCs w:val="24"/>
          <w:u w:val="single"/>
          <w:lang w:val="ro-RO"/>
        </w:rPr>
      </w:pPr>
      <w:r w:rsidRPr="00F84A66">
        <w:rPr>
          <w:rFonts w:ascii="Arial Narrow" w:hAnsi="Arial Narrow"/>
          <w:noProof/>
          <w:szCs w:val="24"/>
          <w:lang w:val="ro-RO"/>
        </w:rPr>
        <w:drawing>
          <wp:inline distT="0" distB="0" distL="0" distR="0">
            <wp:extent cx="5943600" cy="846455"/>
            <wp:effectExtent l="19050" t="0" r="0" b="0"/>
            <wp:docPr id="1" name="Picture 1" descr="20180327_ANTET_CASMB_LOGO_CENTENAR.jpg"/>
            <wp:cNvGraphicFramePr/>
            <a:graphic xmlns:a="http://schemas.openxmlformats.org/drawingml/2006/main">
              <a:graphicData uri="http://schemas.openxmlformats.org/drawingml/2006/picture">
                <pic:pic xmlns:pic="http://schemas.openxmlformats.org/drawingml/2006/picture">
                  <pic:nvPicPr>
                    <pic:cNvPr id="0" name="20180327_ANTET_CASMB_LOGO_CENTENAR.jpg"/>
                    <pic:cNvPicPr/>
                  </pic:nvPicPr>
                  <pic:blipFill>
                    <a:blip r:embed="rId5" cstate="print"/>
                    <a:stretch>
                      <a:fillRect/>
                    </a:stretch>
                  </pic:blipFill>
                  <pic:spPr>
                    <a:xfrm>
                      <a:off x="0" y="0"/>
                      <a:ext cx="5943600" cy="846455"/>
                    </a:xfrm>
                    <a:prstGeom prst="rect">
                      <a:avLst/>
                    </a:prstGeom>
                  </pic:spPr>
                </pic:pic>
              </a:graphicData>
            </a:graphic>
          </wp:inline>
        </w:drawing>
      </w:r>
    </w:p>
    <w:p w:rsidR="009D7F57" w:rsidRPr="00BA0A63" w:rsidRDefault="009D7F57" w:rsidP="009D7F57">
      <w:pPr>
        <w:pStyle w:val="Title"/>
        <w:spacing w:line="360" w:lineRule="auto"/>
        <w:jc w:val="both"/>
        <w:rPr>
          <w:rFonts w:ascii="Arial Narrow" w:hAnsi="Arial Narrow" w:cs="Arial"/>
          <w:b/>
          <w:sz w:val="24"/>
          <w:szCs w:val="24"/>
          <w:u w:val="single"/>
          <w:lang w:val="ro-RO"/>
        </w:rPr>
      </w:pPr>
    </w:p>
    <w:p w:rsidR="009D7F57" w:rsidRPr="00BA0A63" w:rsidRDefault="005B26F5" w:rsidP="009D7F57">
      <w:pPr>
        <w:pStyle w:val="Title"/>
        <w:spacing w:line="360" w:lineRule="auto"/>
        <w:rPr>
          <w:rFonts w:ascii="Arial Narrow" w:hAnsi="Arial Narrow" w:cs="Arial"/>
          <w:b/>
          <w:sz w:val="24"/>
          <w:szCs w:val="24"/>
          <w:u w:val="single"/>
          <w:lang w:val="ro-RO"/>
        </w:rPr>
      </w:pPr>
      <w:r>
        <w:rPr>
          <w:rFonts w:ascii="Arial Narrow" w:hAnsi="Arial Narrow" w:cs="Arial"/>
          <w:b/>
          <w:sz w:val="24"/>
          <w:szCs w:val="24"/>
          <w:u w:val="single"/>
          <w:lang w:val="ro-RO"/>
        </w:rPr>
        <w:t>ASISTENȚĂ</w:t>
      </w:r>
      <w:r w:rsidR="009D7F57" w:rsidRPr="00BA0A63">
        <w:rPr>
          <w:rFonts w:ascii="Arial Narrow" w:hAnsi="Arial Narrow" w:cs="Arial"/>
          <w:b/>
          <w:sz w:val="24"/>
          <w:szCs w:val="24"/>
          <w:u w:val="single"/>
          <w:lang w:val="ro-RO"/>
        </w:rPr>
        <w:t xml:space="preserve"> MEDICALĂ SPITALICEASCĂ</w:t>
      </w:r>
    </w:p>
    <w:p w:rsidR="009D7F57" w:rsidRPr="00BA0A63" w:rsidRDefault="009D7F57" w:rsidP="009D7F57">
      <w:pPr>
        <w:pStyle w:val="Title"/>
        <w:spacing w:line="360" w:lineRule="auto"/>
        <w:rPr>
          <w:rFonts w:ascii="Arial Narrow" w:hAnsi="Arial Narrow" w:cs="Arial"/>
          <w:b/>
          <w:sz w:val="24"/>
          <w:szCs w:val="24"/>
          <w:lang w:val="ro-RO"/>
        </w:rPr>
      </w:pPr>
      <w:r w:rsidRPr="00BA0A63">
        <w:rPr>
          <w:rFonts w:ascii="Arial Narrow" w:hAnsi="Arial Narrow" w:cs="Arial"/>
          <w:b/>
          <w:sz w:val="24"/>
          <w:szCs w:val="24"/>
          <w:lang w:val="ro-RO"/>
        </w:rPr>
        <w:t>OPIS - 2018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cererea/solicitarea pentru încheiere contract cu </w:t>
      </w:r>
      <w:r w:rsidR="00F84A66">
        <w:rPr>
          <w:rFonts w:ascii="Arial Narrow" w:hAnsi="Arial Narrow" w:cs="Arial"/>
          <w:szCs w:val="24"/>
          <w:lang w:val="ro-RO" w:eastAsia="en-US"/>
        </w:rPr>
        <w:t>C</w:t>
      </w:r>
      <w:r w:rsidR="009D7F57" w:rsidRPr="00BA0A63">
        <w:rPr>
          <w:rFonts w:ascii="Arial Narrow" w:hAnsi="Arial Narrow" w:cs="Arial"/>
          <w:szCs w:val="24"/>
          <w:lang w:val="ro-RO" w:eastAsia="en-US"/>
        </w:rPr>
        <w:t xml:space="preserve">asa de </w:t>
      </w:r>
      <w:r w:rsidR="00F84A66">
        <w:rPr>
          <w:rFonts w:ascii="Arial Narrow" w:hAnsi="Arial Narrow" w:cs="Arial"/>
          <w:szCs w:val="24"/>
          <w:lang w:val="ro-RO" w:eastAsia="en-US"/>
        </w:rPr>
        <w:t>A</w:t>
      </w:r>
      <w:r w:rsidR="009D7F57" w:rsidRPr="00BA0A63">
        <w:rPr>
          <w:rFonts w:ascii="Arial Narrow" w:hAnsi="Arial Narrow" w:cs="Arial"/>
          <w:szCs w:val="24"/>
          <w:lang w:val="ro-RO" w:eastAsia="en-US"/>
        </w:rPr>
        <w:t xml:space="preserve">sigurari de </w:t>
      </w:r>
      <w:r w:rsidR="00F84A66">
        <w:rPr>
          <w:rFonts w:ascii="Arial Narrow" w:hAnsi="Arial Narrow" w:cs="Arial"/>
          <w:szCs w:val="24"/>
          <w:lang w:val="ro-RO" w:eastAsia="en-US"/>
        </w:rPr>
        <w:t>S</w:t>
      </w:r>
      <w:r w:rsidR="009D7F57" w:rsidRPr="00BA0A63">
        <w:rPr>
          <w:rFonts w:ascii="Arial Narrow" w:hAnsi="Arial Narrow" w:cs="Arial"/>
          <w:szCs w:val="24"/>
          <w:lang w:val="ro-RO" w:eastAsia="en-US"/>
        </w:rPr>
        <w:t xml:space="preserve">anatate </w:t>
      </w:r>
      <w:r w:rsidR="00F84A66">
        <w:rPr>
          <w:rFonts w:ascii="Arial Narrow" w:hAnsi="Arial Narrow" w:cs="Arial"/>
          <w:szCs w:val="24"/>
          <w:lang w:val="ro-RO" w:eastAsia="en-US"/>
        </w:rPr>
        <w:t>a Municipiului Bucuresti</w:t>
      </w:r>
      <w:r w:rsidR="009D7F57" w:rsidRPr="00BA0A63">
        <w:rPr>
          <w:rFonts w:ascii="Arial Narrow" w:hAnsi="Arial Narrow" w:cs="Arial"/>
          <w:szCs w:val="24"/>
          <w:lang w:val="ro-RO" w:eastAsia="en-US"/>
        </w:rPr>
        <w:t xml:space="preserve">, conform model </w:t>
      </w:r>
      <w:r w:rsidR="005B26F5">
        <w:rPr>
          <w:rFonts w:ascii="Arial Narrow" w:hAnsi="Arial Narrow" w:cs="Arial"/>
          <w:szCs w:val="24"/>
          <w:lang w:val="ro-RO" w:eastAsia="en-US"/>
        </w:rPr>
        <w:t>(</w:t>
      </w:r>
      <w:r w:rsidR="005B26F5" w:rsidRPr="005B26F5">
        <w:rPr>
          <w:rFonts w:ascii="Arial Narrow" w:hAnsi="Arial Narrow" w:cs="Arial"/>
          <w:szCs w:val="24"/>
          <w:highlight w:val="yellow"/>
          <w:lang w:val="ro-RO" w:eastAsia="en-US"/>
        </w:rPr>
        <w:t>C</w:t>
      </w:r>
      <w:r w:rsidR="009D7F57" w:rsidRPr="005B26F5">
        <w:rPr>
          <w:rFonts w:ascii="Arial Narrow" w:hAnsi="Arial Narrow" w:cs="Arial"/>
          <w:i/>
          <w:szCs w:val="24"/>
          <w:highlight w:val="yellow"/>
          <w:lang w:val="ro-RO" w:eastAsia="en-US"/>
        </w:rPr>
        <w:t>erere</w:t>
      </w:r>
      <w:r w:rsidR="005B26F5" w:rsidRPr="005B26F5">
        <w:rPr>
          <w:rFonts w:ascii="Arial Narrow" w:hAnsi="Arial Narrow" w:cs="Arial"/>
          <w:i/>
          <w:szCs w:val="24"/>
          <w:highlight w:val="yellow"/>
          <w:lang w:val="ro-RO" w:eastAsia="en-US"/>
        </w:rPr>
        <w:t xml:space="preserve"> </w:t>
      </w:r>
      <w:r w:rsidR="009D7F57" w:rsidRPr="005B26F5">
        <w:rPr>
          <w:rFonts w:ascii="Arial Narrow" w:hAnsi="Arial Narrow" w:cs="Arial"/>
          <w:i/>
          <w:szCs w:val="24"/>
          <w:highlight w:val="yellow"/>
          <w:lang w:val="ro-RO" w:eastAsia="en-US"/>
        </w:rPr>
        <w:t xml:space="preserve">tip </w:t>
      </w:r>
      <w:r w:rsidR="005B26F5" w:rsidRPr="005B26F5">
        <w:rPr>
          <w:rFonts w:ascii="Arial Narrow" w:hAnsi="Arial Narrow" w:cs="Arial"/>
          <w:i/>
          <w:szCs w:val="24"/>
          <w:highlight w:val="yellow"/>
          <w:lang w:val="ro-RO" w:eastAsia="en-US"/>
        </w:rPr>
        <w:t>S</w:t>
      </w:r>
      <w:r w:rsidR="009D7F57" w:rsidRPr="005B26F5">
        <w:rPr>
          <w:rFonts w:ascii="Arial Narrow" w:hAnsi="Arial Narrow" w:cs="Arial"/>
          <w:i/>
          <w:szCs w:val="24"/>
          <w:highlight w:val="yellow"/>
          <w:lang w:val="ro-RO" w:eastAsia="en-US"/>
        </w:rPr>
        <w:t>pitale</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2.</w:t>
      </w:r>
      <w:r>
        <w:rPr>
          <w:rFonts w:ascii="Arial Narrow" w:hAnsi="Arial Narrow" w:cs="Arial"/>
          <w:szCs w:val="24"/>
          <w:lang w:val="ro-RO"/>
        </w:rPr>
        <w:t xml:space="preserve"> </w:t>
      </w:r>
      <w:r w:rsidR="009D7F57" w:rsidRPr="00BA0A63">
        <w:rPr>
          <w:rFonts w:ascii="Arial Narrow" w:hAnsi="Arial Narrow" w:cs="Arial"/>
          <w:szCs w:val="24"/>
          <w:lang w:val="ro-RO"/>
        </w:rPr>
        <w:t>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3.</w:t>
      </w:r>
      <w:r>
        <w:rPr>
          <w:rFonts w:ascii="Arial Narrow" w:hAnsi="Arial Narrow" w:cs="Arial"/>
          <w:szCs w:val="24"/>
          <w:lang w:val="ro-RO"/>
        </w:rPr>
        <w:t xml:space="preserve"> </w:t>
      </w:r>
      <w:r w:rsidR="009D7F57" w:rsidRPr="00BA0A63">
        <w:rPr>
          <w:rFonts w:ascii="Arial Narrow" w:hAnsi="Arial Narrow" w:cs="Arial"/>
          <w:szCs w:val="24"/>
          <w:lang w:val="ro-RO"/>
        </w:rPr>
        <w:t>contul deschis la Trezoreria Statului, potrivit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4.</w:t>
      </w:r>
      <w:r>
        <w:rPr>
          <w:rFonts w:ascii="Arial Narrow" w:hAnsi="Arial Narrow" w:cs="Arial"/>
          <w:szCs w:val="24"/>
          <w:lang w:val="ro-RO"/>
        </w:rPr>
        <w:t xml:space="preserve"> </w:t>
      </w:r>
      <w:r w:rsidR="009D7F57" w:rsidRPr="00BA0A63">
        <w:rPr>
          <w:rFonts w:ascii="Arial Narrow" w:hAnsi="Arial Narrow" w:cs="Arial"/>
          <w:szCs w:val="24"/>
          <w:lang w:val="ro-RO"/>
        </w:rPr>
        <w:t>codul de înregistrare fiscală - codul unic de înregistrare;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5.</w:t>
      </w:r>
      <w:r>
        <w:rPr>
          <w:rFonts w:ascii="Arial Narrow" w:hAnsi="Arial Narrow" w:cs="Arial"/>
          <w:szCs w:val="24"/>
          <w:lang w:val="ro-RO"/>
        </w:rPr>
        <w:t xml:space="preserve"> </w:t>
      </w:r>
      <w:r w:rsidR="009D7F57" w:rsidRPr="00BA0A63">
        <w:rPr>
          <w:rFonts w:ascii="Arial Narrow" w:hAnsi="Arial Narrow" w:cs="Arial"/>
          <w:szCs w:val="24"/>
          <w:lang w:val="ro-RO"/>
        </w:rPr>
        <w:t>dovada asigurării de răspundere civilă în domeniul medical pentru furnizor, valabilă la data încheierii contractului, cu obligaţia furnizorului de a o reînnoi pe toată perioada derulării contractului;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6.</w:t>
      </w:r>
      <w:r>
        <w:rPr>
          <w:rFonts w:ascii="Arial Narrow" w:hAnsi="Arial Narrow" w:cs="Arial"/>
          <w:szCs w:val="24"/>
          <w:lang w:val="ro-RO"/>
        </w:rPr>
        <w:t xml:space="preserve"> </w:t>
      </w:r>
      <w:r w:rsidR="009D7F57" w:rsidRPr="00BA0A63">
        <w:rPr>
          <w:rFonts w:ascii="Arial Narrow" w:hAnsi="Arial Narrow" w:cs="Arial"/>
          <w:szCs w:val="24"/>
          <w:lang w:val="ro-RO"/>
        </w:rPr>
        <w:t xml:space="preserve">structura organizatorică aprobată sau avizată, după caz, de Ministerul Sănătăţii, în vigoare la data încheierii contractului de furnizare de servicii medicale cu casa de asigurări de sănătate;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7.</w:t>
      </w:r>
      <w:r>
        <w:rPr>
          <w:rFonts w:ascii="Arial Narrow" w:hAnsi="Arial Narrow" w:cs="Arial"/>
          <w:szCs w:val="24"/>
          <w:lang w:val="ro-RO"/>
        </w:rPr>
        <w:t xml:space="preserve"> </w:t>
      </w:r>
      <w:r w:rsidR="009D7F57" w:rsidRPr="00BA0A63">
        <w:rPr>
          <w:rFonts w:ascii="Arial Narrow" w:hAnsi="Arial Narrow" w:cs="Arial"/>
          <w:szCs w:val="24"/>
          <w:lang w:val="ro-RO"/>
        </w:rPr>
        <w:t xml:space="preserve">ordinul ministrului sănătăţii privind clasificarea spitalului, după caz;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8.</w:t>
      </w:r>
      <w:r>
        <w:rPr>
          <w:rFonts w:ascii="Arial Narrow" w:hAnsi="Arial Narrow" w:cs="Arial"/>
          <w:szCs w:val="24"/>
          <w:lang w:val="ro-RO"/>
        </w:rPr>
        <w:t xml:space="preserve"> </w:t>
      </w:r>
      <w:r w:rsidR="009D7F57" w:rsidRPr="00BA0A63">
        <w:rPr>
          <w:rFonts w:ascii="Arial Narrow" w:hAnsi="Arial Narrow" w:cs="Arial"/>
          <w:szCs w:val="24"/>
          <w:lang w:val="ro-RO"/>
        </w:rPr>
        <w:t>documentul prin care spitalul face dovada asigurării continuităţii asistenţei medicale cu o linie/două linii de gardă, conform art. 85;</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9.</w:t>
      </w:r>
      <w:r>
        <w:rPr>
          <w:rFonts w:ascii="Arial Narrow" w:hAnsi="Arial Narrow" w:cs="Arial"/>
          <w:szCs w:val="24"/>
          <w:lang w:val="ro-RO"/>
        </w:rPr>
        <w:t xml:space="preserve"> </w:t>
      </w:r>
      <w:r w:rsidR="009D7F57" w:rsidRPr="00BA0A63">
        <w:rPr>
          <w:rFonts w:ascii="Arial Narrow" w:hAnsi="Arial Narrow" w:cs="Arial"/>
          <w:szCs w:val="24"/>
          <w:lang w:val="ro-RO"/>
        </w:rPr>
        <w:t>documentul prin care se face dovada că spitalul are acreditare în condiţiile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10.</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declarație pe propria răspundere a managerului spitalului conf. art.204, alineat (2) din </w:t>
      </w:r>
      <w:r w:rsidR="006A4EED">
        <w:rPr>
          <w:rFonts w:ascii="Arial Narrow" w:hAnsi="Arial Narrow" w:cs="Arial"/>
          <w:szCs w:val="24"/>
          <w:lang w:val="ro-RO" w:eastAsia="en-US"/>
        </w:rPr>
        <w:t>Norme</w:t>
      </w:r>
      <w:r w:rsidR="009D7F57" w:rsidRPr="00BA0A63">
        <w:rPr>
          <w:rFonts w:ascii="Arial Narrow" w:hAnsi="Arial Narrow" w:cs="Arial"/>
          <w:szCs w:val="24"/>
          <w:lang w:val="ro-RO" w:eastAsia="en-US"/>
        </w:rPr>
        <w:t xml:space="preserve"> </w:t>
      </w:r>
      <w:r w:rsidR="00AB5F6B">
        <w:rPr>
          <w:rFonts w:ascii="Arial Narrow" w:hAnsi="Arial Narrow" w:cs="Arial"/>
          <w:szCs w:val="24"/>
          <w:lang w:val="ro-RO" w:eastAsia="en-US"/>
        </w:rPr>
        <w:t xml:space="preserve">conform modelului </w:t>
      </w:r>
      <w:r w:rsidR="009D7F57" w:rsidRPr="00BA0A63">
        <w:rPr>
          <w:rFonts w:ascii="Arial Narrow" w:hAnsi="Arial Narrow" w:cs="Arial"/>
          <w:szCs w:val="24"/>
          <w:lang w:val="ro-RO" w:eastAsia="en-US"/>
        </w:rPr>
        <w:t>(</w:t>
      </w:r>
      <w:r w:rsidR="009D7F57" w:rsidRPr="00AB5F6B">
        <w:rPr>
          <w:rFonts w:ascii="Arial Narrow" w:hAnsi="Arial Narrow" w:cs="Arial"/>
          <w:i/>
          <w:szCs w:val="24"/>
          <w:highlight w:val="yellow"/>
          <w:lang w:val="ro-RO" w:eastAsia="en-US"/>
        </w:rPr>
        <w:t>declaratie furnizor art_204</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11.</w:t>
      </w:r>
      <w:r>
        <w:rPr>
          <w:rFonts w:ascii="Arial Narrow" w:hAnsi="Arial Narrow" w:cs="Arial"/>
          <w:szCs w:val="24"/>
          <w:lang w:val="ro-RO"/>
        </w:rPr>
        <w:t xml:space="preserve"> </w:t>
      </w:r>
      <w:r w:rsidR="009D7F57" w:rsidRPr="00BA0A63">
        <w:rPr>
          <w:rFonts w:ascii="Arial Narrow" w:hAnsi="Arial Narrow" w:cs="Arial"/>
          <w:szCs w:val="24"/>
          <w:lang w:val="ro-RO"/>
        </w:rPr>
        <w:t>declaraţia pe propria răspundere a managerului spitalului că aplică protocoalele de practică medicală elaborate conform prevederilor legale în vigoare;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12.</w:t>
      </w:r>
      <w:r>
        <w:rPr>
          <w:rFonts w:ascii="Arial Narrow" w:hAnsi="Arial Narrow" w:cs="Arial"/>
          <w:szCs w:val="24"/>
          <w:lang w:val="ro-RO"/>
        </w:rPr>
        <w:t xml:space="preserve"> </w:t>
      </w:r>
      <w:r w:rsidR="009D7F57" w:rsidRPr="00BA0A63">
        <w:rPr>
          <w:rFonts w:ascii="Arial Narrow" w:hAnsi="Arial Narrow" w:cs="Arial"/>
          <w:szCs w:val="24"/>
          <w:lang w:val="ro-RO"/>
        </w:rPr>
        <w:t>declaraţie pe propria răspundere a managerului spitalului că aplică criteriile de internare pentru lista de afecţiuni prevăzută la lit. f), precum şi că asigură managementul listei de aşteptare pentru internările programabile, conform nivelului de competenţă al spitalului;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13.</w:t>
      </w:r>
      <w:r>
        <w:rPr>
          <w:rFonts w:ascii="Arial Narrow" w:hAnsi="Arial Narrow" w:cs="Arial"/>
          <w:szCs w:val="24"/>
          <w:lang w:val="ro-RO"/>
        </w:rPr>
        <w:t xml:space="preserve"> </w:t>
      </w:r>
      <w:r w:rsidR="009D7F57" w:rsidRPr="00BA0A63">
        <w:rPr>
          <w:rFonts w:ascii="Arial Narrow" w:hAnsi="Arial Narrow" w:cs="Arial"/>
          <w:szCs w:val="24"/>
          <w:lang w:val="ro-RO"/>
        </w:rPr>
        <w:t xml:space="preserve">declaraţie pe propria răspundere a managerului spitalului privind estimarea procentelor serviciilor medicale corespunzătoare spitalizărilor continue evitabile care se transferă pentru tratament în ambulatoriu/spitalizare de zi;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14.</w:t>
      </w:r>
      <w:r>
        <w:rPr>
          <w:rFonts w:ascii="Arial Narrow" w:hAnsi="Arial Narrow" w:cs="Arial"/>
          <w:szCs w:val="24"/>
          <w:lang w:val="ro-RO"/>
        </w:rPr>
        <w:t xml:space="preserve"> </w:t>
      </w:r>
      <w:r w:rsidR="009D7F57" w:rsidRPr="00BA0A63">
        <w:rPr>
          <w:rFonts w:ascii="Arial Narrow" w:hAnsi="Arial Narrow" w:cs="Arial"/>
          <w:szCs w:val="24"/>
          <w:lang w:val="ro-RO"/>
        </w:rPr>
        <w:t>decizia managerului spitalului privind aprobarea metodologiei proprii de rambursare, la cererea asiguraţilor, a cheltuielilor efectuate pe perioada internării în situaţiile prevăzute la art. 98;</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15.</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declarația de program de activitate al furnizorului </w:t>
      </w:r>
      <w:r w:rsidR="005B26F5">
        <w:rPr>
          <w:rFonts w:ascii="Arial Narrow" w:hAnsi="Arial Narrow" w:cs="Arial"/>
          <w:szCs w:val="24"/>
          <w:lang w:val="ro-RO" w:eastAsia="en-US"/>
        </w:rPr>
        <w:t xml:space="preserve">conform modelului </w:t>
      </w:r>
      <w:r w:rsidR="009D7F57" w:rsidRPr="00BA0A63">
        <w:rPr>
          <w:rFonts w:ascii="Arial Narrow" w:hAnsi="Arial Narrow" w:cs="Arial"/>
          <w:szCs w:val="24"/>
          <w:lang w:val="ro-RO" w:eastAsia="en-US"/>
        </w:rPr>
        <w:t>(</w:t>
      </w:r>
      <w:r w:rsidR="00B81D03" w:rsidRPr="00B81D03">
        <w:rPr>
          <w:rFonts w:ascii="Arial Narrow" w:hAnsi="Arial Narrow" w:cs="Arial"/>
          <w:szCs w:val="24"/>
          <w:highlight w:val="yellow"/>
          <w:lang w:val="ro-RO" w:eastAsia="en-US"/>
        </w:rPr>
        <w:t>Declarație program ANEXA 45</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16.</w:t>
      </w:r>
      <w:r>
        <w:rPr>
          <w:rFonts w:ascii="Arial Narrow" w:hAnsi="Arial Narrow" w:cs="Arial"/>
          <w:szCs w:val="24"/>
          <w:lang w:val="ro-RO"/>
        </w:rPr>
        <w:t xml:space="preserve"> </w:t>
      </w:r>
      <w:r w:rsidR="009D7F57" w:rsidRPr="00BA0A63">
        <w:rPr>
          <w:rFonts w:ascii="Arial Narrow" w:hAnsi="Arial Narrow" w:cs="Arial"/>
          <w:szCs w:val="24"/>
          <w:lang w:val="ro-RO"/>
        </w:rPr>
        <w:t xml:space="preserve">lista afecţiunilor care nu pot fi diagnosticate, investigate şi tratate în ambulatoriu/spitalizare de zi şi care impun internarea în regim de spitalizare continuă,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17.</w:t>
      </w:r>
      <w:r>
        <w:rPr>
          <w:rFonts w:ascii="Arial Narrow" w:hAnsi="Arial Narrow" w:cs="Arial"/>
          <w:szCs w:val="24"/>
          <w:lang w:val="ro-RO"/>
        </w:rPr>
        <w:t xml:space="preserve"> </w:t>
      </w:r>
      <w:r w:rsidR="009D7F57" w:rsidRPr="00BA0A63">
        <w:rPr>
          <w:rFonts w:ascii="Arial Narrow" w:hAnsi="Arial Narrow" w:cs="Arial"/>
          <w:szCs w:val="24"/>
          <w:lang w:val="ro-RO"/>
        </w:rPr>
        <w:t xml:space="preserve">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18.</w:t>
      </w:r>
      <w:r>
        <w:rPr>
          <w:rFonts w:ascii="Arial Narrow" w:hAnsi="Arial Narrow" w:cs="Arial"/>
          <w:szCs w:val="24"/>
          <w:lang w:val="ro-RO"/>
        </w:rPr>
        <w:t xml:space="preserve"> </w:t>
      </w:r>
      <w:r w:rsidR="009D7F57" w:rsidRPr="00BA0A63">
        <w:rPr>
          <w:rFonts w:ascii="Arial Narrow" w:hAnsi="Arial Narrow" w:cs="Arial"/>
          <w:szCs w:val="24"/>
          <w:lang w:val="ro-RO"/>
        </w:rPr>
        <w:t xml:space="preserve">lista investigaţiilor paraclinice care nu pot fi efectuate în ambulatoriu pentru rezolvarea cazurilor şi care impun internarea pentru spitalizarea de zi,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19.</w:t>
      </w:r>
      <w:r>
        <w:rPr>
          <w:rFonts w:ascii="Arial Narrow" w:hAnsi="Arial Narrow" w:cs="Arial"/>
          <w:szCs w:val="24"/>
          <w:lang w:val="ro-RO"/>
        </w:rPr>
        <w:t xml:space="preserve"> </w:t>
      </w:r>
      <w:r w:rsidR="009D7F57" w:rsidRPr="00BA0A63">
        <w:rPr>
          <w:rFonts w:ascii="Arial Narrow" w:hAnsi="Arial Narrow" w:cs="Arial"/>
          <w:szCs w:val="24"/>
          <w:lang w:val="ro-RO"/>
        </w:rPr>
        <w:t xml:space="preserve">documentele necesare pentru fundamentarea tarifului mediu pe caz rezolvat, a tarifului pe zi de spitalizare, a tarifului pe caz pentru serviciile acordate în regim de spitalizare de zi, documente care se stabilesc prin norme; </w:t>
      </w:r>
    </w:p>
    <w:p w:rsidR="009D7F57" w:rsidRPr="00BA0A63" w:rsidRDefault="009D7F57" w:rsidP="009D7F57">
      <w:pPr>
        <w:adjustRightInd w:val="0"/>
        <w:ind w:left="1080"/>
        <w:jc w:val="both"/>
        <w:rPr>
          <w:rFonts w:ascii="Arial Narrow" w:hAnsi="Arial Narrow" w:cs="Arial"/>
          <w:b/>
          <w:szCs w:val="24"/>
          <w:lang w:val="ro-RO" w:eastAsia="en-US"/>
        </w:rPr>
      </w:pPr>
      <w:r>
        <w:rPr>
          <w:rFonts w:ascii="Arial Narrow" w:hAnsi="Arial Narrow" w:cs="Arial"/>
          <w:b/>
          <w:szCs w:val="24"/>
          <w:lang w:val="ro-RO"/>
        </w:rPr>
        <w:br w:type="page"/>
      </w:r>
      <w:r w:rsidRPr="00BA0A63">
        <w:rPr>
          <w:rFonts w:ascii="Arial Narrow" w:hAnsi="Arial Narrow" w:cs="Arial"/>
          <w:b/>
          <w:szCs w:val="24"/>
          <w:lang w:val="ro-RO"/>
        </w:rPr>
        <w:lastRenderedPageBreak/>
        <w:t>pentru spitalizare continuă:</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19a.</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Statul de personal;</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19b.</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Execuţia bugetului instituţiei sanitare publice la data de 31.12.2017;</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19c.</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Ultima formă a bugetului de venituri şi cheltuieli pentru anul 2017 valabilă la 31.12.2017 aprobată de ordonatorul de credite;</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19d.</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Lista investigaţiilor paraclinice/serviciilor medicale clinice - consultaţii interdisciplinare, efectuate în alte unităţi sanitare: nr., tipul, valoare şi nr. de bolnavi internaţi pentru care au fost efectuate aceste servicii;</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19e.</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Stocul de medicamente, materiale sanitare şi reactivi la 01.01.2017 şi la 31.12.2017;</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 xml:space="preserve">19f. </w:t>
      </w:r>
      <w:r w:rsidR="009D7F57" w:rsidRPr="00BA0A63">
        <w:rPr>
          <w:rFonts w:ascii="Arial Narrow" w:hAnsi="Arial Narrow" w:cs="Arial"/>
          <w:szCs w:val="24"/>
          <w:lang w:val="ro-RO" w:eastAsia="en-US"/>
        </w:rPr>
        <w:t>Fişa de fundamentare a tarifului pentru anul 2</w:t>
      </w:r>
      <w:r w:rsidR="00D206F7">
        <w:rPr>
          <w:rFonts w:ascii="Arial Narrow" w:hAnsi="Arial Narrow" w:cs="Arial"/>
          <w:szCs w:val="24"/>
          <w:lang w:val="ro-RO" w:eastAsia="en-US"/>
        </w:rPr>
        <w:t xml:space="preserve">018, pe elemente de cheltuieli </w:t>
      </w:r>
      <w:r w:rsidR="009D7F57" w:rsidRPr="00BA0A63">
        <w:rPr>
          <w:rFonts w:ascii="Arial Narrow" w:hAnsi="Arial Narrow" w:cs="Arial"/>
          <w:szCs w:val="24"/>
          <w:lang w:val="ro-RO" w:eastAsia="en-US"/>
        </w:rPr>
        <w:t>-</w:t>
      </w:r>
      <w:r w:rsidR="00D206F7">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se completează pentru fiecare secţie/compartiment </w:t>
      </w:r>
      <w:r w:rsidR="00D206F7">
        <w:rPr>
          <w:rFonts w:ascii="Arial Narrow" w:hAnsi="Arial Narrow" w:cs="Arial"/>
          <w:szCs w:val="24"/>
          <w:lang w:val="ro-RO" w:eastAsia="en-US"/>
        </w:rPr>
        <w:t>–</w:t>
      </w:r>
      <w:r w:rsidR="009D7F57" w:rsidRPr="00BA0A63">
        <w:rPr>
          <w:rFonts w:ascii="Arial Narrow" w:hAnsi="Arial Narrow" w:cs="Arial"/>
          <w:szCs w:val="24"/>
          <w:lang w:val="ro-RO" w:eastAsia="en-US"/>
        </w:rPr>
        <w:t xml:space="preserve"> </w:t>
      </w:r>
      <w:r w:rsidR="00D206F7">
        <w:rPr>
          <w:rFonts w:ascii="Arial Narrow" w:hAnsi="Arial Narrow" w:cs="Arial"/>
          <w:szCs w:val="24"/>
          <w:lang w:val="ro-RO" w:eastAsia="en-US"/>
        </w:rPr>
        <w:t xml:space="preserve">conform modelului </w:t>
      </w:r>
      <w:r w:rsidR="009D7F57" w:rsidRPr="00BA0A63">
        <w:rPr>
          <w:rFonts w:ascii="Arial Narrow" w:hAnsi="Arial Narrow" w:cs="Arial"/>
          <w:szCs w:val="24"/>
          <w:lang w:val="ro-RO" w:eastAsia="en-US"/>
        </w:rPr>
        <w:t>(</w:t>
      </w:r>
      <w:r w:rsidR="009D7F57" w:rsidRPr="00D206F7">
        <w:rPr>
          <w:rFonts w:ascii="Arial Narrow" w:hAnsi="Arial Narrow" w:cs="Arial"/>
          <w:szCs w:val="24"/>
          <w:highlight w:val="yellow"/>
          <w:lang w:val="ro-RO" w:eastAsia="en-US"/>
        </w:rPr>
        <w:t>Anexa 22 A</w:t>
      </w:r>
      <w:r w:rsidR="009D7F57" w:rsidRPr="00BA0A63">
        <w:rPr>
          <w:rFonts w:ascii="Arial Narrow" w:hAnsi="Arial Narrow" w:cs="Arial"/>
          <w:szCs w:val="24"/>
          <w:lang w:val="ro-RO" w:eastAsia="en-US"/>
        </w:rPr>
        <w:t>)</w:t>
      </w:r>
    </w:p>
    <w:p w:rsidR="009D7F57" w:rsidRPr="00BA0A63" w:rsidRDefault="009D7F57" w:rsidP="009D7F57">
      <w:pPr>
        <w:adjustRightInd w:val="0"/>
        <w:ind w:left="1080"/>
        <w:jc w:val="both"/>
        <w:rPr>
          <w:rFonts w:ascii="Arial Narrow" w:hAnsi="Arial Narrow" w:cs="Arial"/>
          <w:szCs w:val="24"/>
          <w:lang w:val="ro-RO" w:eastAsia="en-US"/>
        </w:rPr>
      </w:pPr>
    </w:p>
    <w:p w:rsidR="009D7F57" w:rsidRPr="00BA0A63" w:rsidRDefault="009D7F57" w:rsidP="009D7F57">
      <w:pPr>
        <w:adjustRightInd w:val="0"/>
        <w:ind w:left="1080"/>
        <w:jc w:val="both"/>
        <w:rPr>
          <w:rFonts w:ascii="Arial Narrow" w:hAnsi="Arial Narrow" w:cs="Arial"/>
          <w:b/>
          <w:szCs w:val="24"/>
          <w:lang w:val="ro-RO" w:eastAsia="en-US"/>
        </w:rPr>
      </w:pPr>
      <w:r w:rsidRPr="00BA0A63">
        <w:rPr>
          <w:rFonts w:ascii="Arial Narrow" w:hAnsi="Arial Narrow" w:cs="Arial"/>
          <w:b/>
          <w:szCs w:val="24"/>
          <w:lang w:val="ro-RO" w:eastAsia="en-US"/>
        </w:rPr>
        <w:t>pentru spitalizare de zi</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19g.</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Model de pacient</w:t>
      </w:r>
      <w:r w:rsidR="00D206F7">
        <w:rPr>
          <w:rFonts w:ascii="Arial Narrow" w:hAnsi="Arial Narrow" w:cs="Arial"/>
          <w:szCs w:val="24"/>
          <w:lang w:val="ro-RO" w:eastAsia="en-US"/>
        </w:rPr>
        <w:t>, conform modelului</w:t>
      </w:r>
      <w:r w:rsidR="009D7F57" w:rsidRPr="00BA0A63">
        <w:rPr>
          <w:rFonts w:ascii="Arial Narrow" w:hAnsi="Arial Narrow" w:cs="Arial"/>
          <w:szCs w:val="24"/>
          <w:lang w:val="ro-RO" w:eastAsia="en-US"/>
        </w:rPr>
        <w:t xml:space="preserve"> (</w:t>
      </w:r>
      <w:r w:rsidR="009D7F57" w:rsidRPr="00D206F7">
        <w:rPr>
          <w:rFonts w:ascii="Arial Narrow" w:hAnsi="Arial Narrow" w:cs="Arial"/>
          <w:szCs w:val="24"/>
          <w:highlight w:val="yellow"/>
          <w:lang w:val="ro-RO" w:eastAsia="en-US"/>
        </w:rPr>
        <w:t>Anexa 22 B</w:t>
      </w:r>
      <w:r w:rsidR="009D7F57" w:rsidRPr="00BA0A63">
        <w:rPr>
          <w:rFonts w:ascii="Arial Narrow" w:hAnsi="Arial Narrow" w:cs="Arial"/>
          <w:szCs w:val="24"/>
          <w:lang w:val="ro-RO" w:eastAsia="en-US"/>
        </w:rPr>
        <w:t>)</w:t>
      </w:r>
    </w:p>
    <w:p w:rsidR="009D7F57" w:rsidRPr="00BA0A63" w:rsidRDefault="009D7F57" w:rsidP="009D7F57">
      <w:pPr>
        <w:adjustRightInd w:val="0"/>
        <w:ind w:left="720"/>
        <w:jc w:val="both"/>
        <w:rPr>
          <w:rFonts w:ascii="Arial Narrow" w:hAnsi="Arial Narrow" w:cs="Arial"/>
          <w:szCs w:val="24"/>
          <w:lang w:val="ro-RO" w:eastAsia="en-US"/>
        </w:rPr>
      </w:pPr>
    </w:p>
    <w:p w:rsidR="009D7F57" w:rsidRPr="00BA0A63" w:rsidRDefault="00C33E6C" w:rsidP="00C33E6C">
      <w:pPr>
        <w:adjustRightInd w:val="0"/>
        <w:ind w:left="720"/>
        <w:jc w:val="both"/>
        <w:rPr>
          <w:rFonts w:ascii="Arial Narrow" w:hAnsi="Arial Narrow" w:cs="Arial"/>
          <w:szCs w:val="24"/>
          <w:lang w:val="ro-RO" w:eastAsia="en-US"/>
        </w:rPr>
      </w:pPr>
      <w:r>
        <w:rPr>
          <w:rFonts w:ascii="Arial Narrow" w:hAnsi="Arial Narrow" w:cs="Arial"/>
          <w:szCs w:val="24"/>
          <w:lang w:val="ro-RO"/>
        </w:rPr>
        <w:t>I</w:t>
      </w:r>
      <w:r w:rsidR="009D7F57" w:rsidRPr="00BA0A63">
        <w:rPr>
          <w:rFonts w:ascii="Arial Narrow" w:hAnsi="Arial Narrow" w:cs="Arial"/>
          <w:szCs w:val="24"/>
          <w:lang w:val="ro-RO"/>
        </w:rPr>
        <w:t xml:space="preserve">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w:t>
      </w:r>
    </w:p>
    <w:p w:rsidR="009D7F57" w:rsidRPr="00BA0A63" w:rsidRDefault="009D7F57" w:rsidP="009D7F57">
      <w:pPr>
        <w:adjustRightInd w:val="0"/>
        <w:ind w:left="720"/>
        <w:jc w:val="both"/>
        <w:rPr>
          <w:rFonts w:ascii="Arial Narrow" w:hAnsi="Arial Narrow" w:cs="Arial"/>
          <w:b/>
          <w:szCs w:val="24"/>
          <w:lang w:val="ro-RO" w:eastAsia="en-US"/>
        </w:rPr>
      </w:pPr>
    </w:p>
    <w:p w:rsidR="009D7F57" w:rsidRPr="00BA0A63"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20a.</w:t>
      </w:r>
      <w:r w:rsidR="009D7F57" w:rsidRPr="00BA0A63">
        <w:rPr>
          <w:rFonts w:ascii="Arial Narrow" w:hAnsi="Arial Narrow" w:cs="Arial"/>
          <w:b/>
          <w:szCs w:val="24"/>
          <w:lang w:val="ro-RO" w:eastAsia="en-US"/>
        </w:rPr>
        <w:t xml:space="preserve"> indicatori cantitativi: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număr de personal medical de specialitate existent conform structurii spitalelor, având în vedere şi numărul de posturi aprobate, potrivit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număr de paturi stabilit potrivit structurii organizatorice a spitalelor aprobată sau avizată, după caz, de Ministerul Sănătăţii, în condiţiile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număr de paturi contractabile cu încadrarea în planul de paturi aprobat la nivel judeţean stabilit prin ordin al ministrului sănătăţii; 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indicele mediu de utilizare a paturilor la nivel naţional, luat în calcul la stabilirea capacităţii spitalului funcţie de numărul de paturi contractabile este: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4.1. pentru secţii/compartimente de acuţi 290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4.2. pentru secţii/compartimente de cronici şi îngrijiri paliative 320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4.3. pentru secţii/compartimente de cronici cu internări obligatorii pentru bolnavii aflaţi sub incidenţa art. 109, art. 110, art. 124 şi art. 125 din Legea nr. 286/2009 privind Codul penal, cu modificările şi completările ulterioare, şi cele dispuse prin ordonanţa procurorului pe timpul judecării sau urmăririi penale, precum şi pentru bolnavii care necesită asistenţă medicală spitalicească de lungă durată (ani) 360 zile.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 de zile de spitalizare, total şi pe secţii, stabilit pe baza indicelui mediu de utilizare a paturilor la nivel naţional pe tipuri de secţii/compartimente;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durată de spitalizare/durata de spitalizare efectiv realizată/durată medie de spitalizare la nivel naţional în secţiile pentru afecţiuni acute, după caz;</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7. număr de cazuri externate - spitalizare continuă, calculat la capacitatea spitalului funcţie de numărul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8. indice de complexitate a cazurilor;</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9. număr de servicii medicale spitaliceşti acordate în regim de spitalizare de zi şi număr cazuri rezolvate acordate în regim de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lastRenderedPageBreak/>
        <w:t>10. tarif pe caz rezolvat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11. tarif mediu pe caz rezolvat (non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12. tarif pe serviciu medical, respectiv tarif pe caz rezolvat pentru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13. tarif pe zi de spitalizare pentru secţii compartimente de cronici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14. durata medie de spitalizare la nivel de spital - DMS_spital - este prevăzută în anexa nr. 23 A la ordin pentru spitalele de acuţi finanţate pe baza sistemului DRG şi durata medie de spitalizare la nivel naţional - DMS_nat - este 6,05 pentru spitalele de acuţi care nu sunt finanţate pe baza sistemului DRG</w:t>
      </w:r>
    </w:p>
    <w:p w:rsidR="009D7F57" w:rsidRPr="00BA0A63" w:rsidRDefault="009D7F57" w:rsidP="009D7F57">
      <w:pPr>
        <w:adjustRightInd w:val="0"/>
        <w:ind w:left="720"/>
        <w:jc w:val="both"/>
        <w:rPr>
          <w:rFonts w:ascii="Arial Narrow" w:hAnsi="Arial Narrow" w:cs="Arial"/>
          <w:b/>
          <w:szCs w:val="24"/>
          <w:lang w:val="ro-RO" w:eastAsia="en-US"/>
        </w:rPr>
      </w:pPr>
    </w:p>
    <w:p w:rsidR="009D7F57" w:rsidRPr="00BA0A63"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20b.</w:t>
      </w:r>
      <w:r w:rsidR="009D7F57" w:rsidRPr="00BA0A63">
        <w:rPr>
          <w:rFonts w:ascii="Arial Narrow" w:hAnsi="Arial Narrow" w:cs="Arial"/>
          <w:b/>
          <w:szCs w:val="24"/>
          <w:lang w:val="ro-RO" w:eastAsia="en-US"/>
        </w:rPr>
        <w:t xml:space="preserve"> indicatori calitativi: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gradul de complexitate a serviciilor medicale spitaliceşti acordate în funcţie de morbiditatea spitalizată, de dotarea spitalului cu aparatură şi de încadrarea cu personalul de specialitate;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infecţii nosocomiale raportate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gradul de operabilitate înregistrat pe secţiile/compartimentele de specialitate chirurgicală,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mortalitatea raportată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numărul de cazuri de urgenţă medico/chirurgicală prezentate în structurile de urgenţă (camere de gardă), din care numărul cazurilor internate;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gradul de realizare a indicatorilor de management contractaţi pentru anul 2017, sau pentru perioada corespunzătoare, după caz.</w:t>
      </w:r>
    </w:p>
    <w:p w:rsidR="009D7F57" w:rsidRPr="00BA0A63" w:rsidRDefault="009D7F57" w:rsidP="009D7F57">
      <w:pPr>
        <w:adjustRightInd w:val="0"/>
        <w:ind w:left="1440"/>
        <w:jc w:val="both"/>
        <w:rPr>
          <w:rFonts w:ascii="Arial Narrow" w:hAnsi="Arial Narrow" w:cs="Arial"/>
          <w:szCs w:val="24"/>
          <w:lang w:val="ro-RO" w:eastAsia="en-US"/>
        </w:rPr>
      </w:pP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 xml:space="preserve">21. </w:t>
      </w:r>
      <w:r w:rsidR="009D7F57" w:rsidRPr="00BA0A63">
        <w:rPr>
          <w:rFonts w:ascii="Arial Narrow" w:hAnsi="Arial Narrow" w:cs="Arial"/>
          <w:szCs w:val="24"/>
          <w:lang w:val="ro-RO" w:eastAsia="en-US"/>
        </w:rPr>
        <w:t xml:space="preserve">tabel cu structura de personal – </w:t>
      </w:r>
      <w:r w:rsidR="00275CD7">
        <w:rPr>
          <w:rFonts w:ascii="Arial Narrow" w:hAnsi="Arial Narrow" w:cs="Arial"/>
          <w:szCs w:val="24"/>
          <w:lang w:val="ro-RO" w:eastAsia="en-US"/>
        </w:rPr>
        <w:t xml:space="preserve">conform modelului </w:t>
      </w:r>
      <w:r w:rsidR="009D7F57" w:rsidRPr="00BA0A63">
        <w:rPr>
          <w:rFonts w:ascii="Arial Narrow" w:hAnsi="Arial Narrow" w:cs="Arial"/>
          <w:szCs w:val="24"/>
          <w:lang w:val="ro-RO" w:eastAsia="en-US"/>
        </w:rPr>
        <w:t>(</w:t>
      </w:r>
      <w:r w:rsidR="009D7F57" w:rsidRPr="00275CD7">
        <w:rPr>
          <w:rFonts w:ascii="Arial Narrow" w:hAnsi="Arial Narrow" w:cs="Arial"/>
          <w:i/>
          <w:szCs w:val="24"/>
          <w:highlight w:val="yellow"/>
          <w:lang w:val="ro-RO" w:eastAsia="en-US"/>
        </w:rPr>
        <w:t>Anexa medici contract spital</w:t>
      </w:r>
      <w:r w:rsidR="009D7F57" w:rsidRPr="00BA0A63">
        <w:rPr>
          <w:rFonts w:ascii="Arial Narrow" w:hAnsi="Arial Narrow" w:cs="Arial"/>
          <w:i/>
          <w:szCs w:val="24"/>
          <w:lang w:val="ro-RO" w:eastAsia="en-US"/>
        </w:rPr>
        <w:t>)</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22. </w:t>
      </w:r>
      <w:r w:rsidR="009D7F57" w:rsidRPr="00BA0A63">
        <w:rPr>
          <w:rFonts w:ascii="Arial Narrow" w:hAnsi="Arial Narrow" w:cs="Arial"/>
          <w:szCs w:val="24"/>
          <w:lang w:val="ro-RO"/>
        </w:rPr>
        <w:t xml:space="preserve">certificatul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23. </w:t>
      </w:r>
      <w:r w:rsidR="009D7F57" w:rsidRPr="00BA0A63">
        <w:rPr>
          <w:rFonts w:ascii="Arial Narrow" w:hAnsi="Arial Narrow" w:cs="Arial"/>
          <w:szCs w:val="24"/>
          <w:lang w:val="ro-RO"/>
        </w:rPr>
        <w:t xml:space="preserve">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 </w:t>
      </w:r>
      <w:r w:rsidR="00B81D03">
        <w:rPr>
          <w:rFonts w:ascii="Arial Narrow" w:hAnsi="Arial Narrow" w:cs="Arial"/>
          <w:szCs w:val="24"/>
          <w:lang w:val="ro-RO"/>
        </w:rPr>
        <w:t xml:space="preserve">conform modelului </w:t>
      </w:r>
      <w:r w:rsidR="009D7F57" w:rsidRPr="00B81D03">
        <w:rPr>
          <w:rFonts w:ascii="Arial Narrow" w:hAnsi="Arial Narrow" w:cs="Arial"/>
          <w:szCs w:val="24"/>
          <w:highlight w:val="yellow"/>
          <w:lang w:val="ro-RO"/>
        </w:rPr>
        <w:t>(</w:t>
      </w:r>
      <w:r w:rsidR="00B81D03" w:rsidRPr="00B81D03">
        <w:rPr>
          <w:rFonts w:ascii="Arial Narrow" w:hAnsi="Arial Narrow" w:cs="Arial"/>
          <w:szCs w:val="24"/>
          <w:highlight w:val="yellow"/>
          <w:lang w:val="ro-RO"/>
        </w:rPr>
        <w:t>D</w:t>
      </w:r>
      <w:r w:rsidR="009D7F57" w:rsidRPr="00B81D03">
        <w:rPr>
          <w:rFonts w:ascii="Arial Narrow" w:hAnsi="Arial Narrow" w:cs="Arial"/>
          <w:i/>
          <w:szCs w:val="24"/>
          <w:highlight w:val="yellow"/>
          <w:lang w:val="ro-RO"/>
        </w:rPr>
        <w:t>eclaratie medic</w:t>
      </w:r>
      <w:r w:rsidR="009D7F57" w:rsidRPr="00B81D03">
        <w:rPr>
          <w:rFonts w:ascii="Arial Narrow" w:hAnsi="Arial Narrow" w:cs="Arial"/>
          <w:szCs w:val="24"/>
          <w:highlight w:val="yellow"/>
          <w:lang w:val="ro-RO"/>
        </w:rPr>
        <w:t>);</w:t>
      </w:r>
      <w:r w:rsidR="009D7F57" w:rsidRPr="00BA0A63">
        <w:rPr>
          <w:rFonts w:ascii="Arial Narrow" w:hAnsi="Arial Narrow" w:cs="Arial"/>
          <w:szCs w:val="24"/>
          <w:lang w:val="ro-RO"/>
        </w:rPr>
        <w:t xml:space="preserv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24. </w:t>
      </w:r>
      <w:r w:rsidR="009D7F57" w:rsidRPr="00BA0A63">
        <w:rPr>
          <w:rFonts w:ascii="Arial Narrow" w:hAnsi="Arial Narrow" w:cs="Arial"/>
          <w:szCs w:val="24"/>
          <w:lang w:val="ro-RO"/>
        </w:rPr>
        <w:t xml:space="preserve">actul doveditor prin care personalul medico-sanitar îşi exercită profesia la furnizor (contract de munca, colaborare, prestări servicii, etc.); </w:t>
      </w:r>
    </w:p>
    <w:p w:rsidR="009D7F57" w:rsidRPr="00BA0A63" w:rsidRDefault="009D7F57" w:rsidP="009D7F57">
      <w:pPr>
        <w:adjustRightInd w:val="0"/>
        <w:ind w:left="360"/>
        <w:jc w:val="both"/>
        <w:rPr>
          <w:rFonts w:ascii="Arial Narrow" w:hAnsi="Arial Narrow" w:cs="Arial"/>
          <w:szCs w:val="24"/>
          <w:lang w:val="ro-RO" w:eastAsia="en-US"/>
        </w:rPr>
      </w:pPr>
    </w:p>
    <w:p w:rsidR="009D7F57" w:rsidRPr="00BA0A63" w:rsidRDefault="009D7F57" w:rsidP="009D7F57">
      <w:pPr>
        <w:pStyle w:val="Default"/>
        <w:jc w:val="both"/>
        <w:rPr>
          <w:rFonts w:ascii="Arial Narrow" w:hAnsi="Arial Narrow" w:cs="Arial"/>
          <w:color w:val="auto"/>
          <w:lang w:val="ro-RO"/>
        </w:rPr>
      </w:pP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necesare încheierii contractelor, se transmit în format electronic asumate fiecare în parte prin </w:t>
      </w:r>
      <w:r w:rsidRPr="00BA0A63">
        <w:rPr>
          <w:rFonts w:ascii="Arial Narrow" w:hAnsi="Arial Narrow" w:cs="Arial"/>
          <w:b/>
          <w:lang w:val="ro-RO"/>
        </w:rPr>
        <w:t>semnătura electronică extinsă a reprezentantului legal</w:t>
      </w:r>
      <w:r w:rsidRPr="00BA0A63">
        <w:rPr>
          <w:rFonts w:ascii="Arial Narrow" w:hAnsi="Arial Narrow" w:cs="Arial"/>
          <w:lang w:val="ro-RO"/>
        </w:rPr>
        <w:t xml:space="preserve"> al furnizorului, </w:t>
      </w:r>
      <w:r w:rsidR="00673F3D">
        <w:rPr>
          <w:rFonts w:ascii="Arial Narrow" w:eastAsia="Calibri" w:hAnsi="Arial Narrow" w:cs="Arial"/>
          <w:b/>
          <w:i/>
        </w:rPr>
        <w:t xml:space="preserve">pe pagina </w:t>
      </w:r>
      <w:hyperlink r:id="rId6" w:history="1">
        <w:r w:rsidR="00673F3D">
          <w:rPr>
            <w:rStyle w:val="Hyperlink"/>
            <w:rFonts w:ascii="Arial Narrow" w:eastAsia="Calibri" w:hAnsi="Arial Narrow" w:cs="Arial"/>
            <w:b/>
            <w:i/>
          </w:rPr>
          <w:t>https://www.casmb.ro/uploads_contractare.php</w:t>
        </w:r>
      </w:hyperlink>
      <w:r w:rsidR="00673F3D">
        <w:rPr>
          <w:rFonts w:ascii="Arial Narrow" w:eastAsia="Calibri" w:hAnsi="Arial Narrow" w:cs="Arial"/>
          <w:b/>
          <w:i/>
        </w:rPr>
        <w:t xml:space="preserve">   (Trimite documente de contractare).  </w:t>
      </w:r>
      <w:r w:rsidRPr="00BA0A63">
        <w:rPr>
          <w:rFonts w:ascii="Arial Narrow" w:hAnsi="Arial Narrow" w:cs="Arial"/>
          <w:lang w:val="ro-RO"/>
        </w:rPr>
        <w:t xml:space="preserve">Reprezentantul legal al furnizorului răspunde de realitatea şi exactitatea documentelor necesare încheierii contractelor. </w:t>
      </w: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 </w:t>
      </w:r>
    </w:p>
    <w:p w:rsidR="009D7F57" w:rsidRPr="00BA0A63" w:rsidRDefault="009D7F57" w:rsidP="009D7F57">
      <w:pPr>
        <w:pStyle w:val="NoSpacing"/>
        <w:ind w:firstLine="502"/>
        <w:jc w:val="both"/>
        <w:rPr>
          <w:rFonts w:ascii="Arial Narrow" w:hAnsi="Arial Narrow" w:cs="Arial"/>
          <w:b/>
        </w:rPr>
      </w:pPr>
      <w:r w:rsidRPr="00BA0A63">
        <w:rPr>
          <w:rFonts w:ascii="Arial Narrow" w:hAnsi="Arial Narrow" w:cs="Arial"/>
          <w:b/>
        </w:rPr>
        <w:t xml:space="preserve">Medicii pentru a intra in relație contractuală cu casa de asigurări de sănătate trebuie să dețină semnătura electronică extinsă. </w:t>
      </w:r>
      <w:r w:rsidRPr="00BA0A63">
        <w:rPr>
          <w:rFonts w:ascii="Arial Narrow" w:hAnsi="Arial Narrow" w:cs="Arial"/>
        </w:rPr>
        <w:t>Potrivit prevederilor art. 212 din Anexa nr. 2 la HG nr. 140/2018: „</w:t>
      </w:r>
      <w:r w:rsidRPr="00BA0A63">
        <w:rPr>
          <w:rFonts w:ascii="Arial Narrow" w:hAnsi="Arial Narrow"/>
          <w:lang w:eastAsia="en-US"/>
        </w:rPr>
        <w:t xml:space="preserve">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 </w:t>
      </w:r>
      <w:r w:rsidRPr="00B011AC">
        <w:rPr>
          <w:rFonts w:ascii="Arial Narrow" w:hAnsi="Arial Narrow"/>
          <w:b/>
          <w:lang w:eastAsia="en-US"/>
        </w:rPr>
        <w:t>până cel târziu la data de</w:t>
      </w:r>
      <w:r w:rsidRPr="00BA0A63">
        <w:rPr>
          <w:rFonts w:ascii="Arial Narrow" w:hAnsi="Arial Narrow"/>
          <w:lang w:eastAsia="en-US"/>
        </w:rPr>
        <w:t xml:space="preserve"> </w:t>
      </w:r>
      <w:r w:rsidRPr="00B011AC">
        <w:rPr>
          <w:rFonts w:ascii="Arial Narrow" w:hAnsi="Arial Narrow"/>
          <w:b/>
          <w:lang w:eastAsia="en-US"/>
        </w:rPr>
        <w:t>30 aprilie 2018</w:t>
      </w:r>
      <w:r w:rsidRPr="00BA0A63">
        <w:rPr>
          <w:rFonts w:ascii="Arial Narrow" w:hAnsi="Arial Narrow" w:cs="Arial"/>
        </w:rPr>
        <w:t>.”</w:t>
      </w:r>
    </w:p>
    <w:p w:rsidR="009D7F57" w:rsidRPr="00BA0A63" w:rsidRDefault="009D7F57" w:rsidP="009D7F57">
      <w:pPr>
        <w:pStyle w:val="Default"/>
        <w:ind w:firstLine="360"/>
        <w:jc w:val="both"/>
        <w:rPr>
          <w:rFonts w:ascii="Arial Narrow" w:hAnsi="Arial Narrow" w:cs="Arial"/>
          <w:b/>
          <w:i/>
          <w:u w:val="single"/>
          <w:lang w:val="ro-RO"/>
        </w:rPr>
      </w:pPr>
    </w:p>
    <w:p w:rsidR="00307074" w:rsidRDefault="00307074"/>
    <w:sectPr w:rsidR="00307074" w:rsidSect="00DA547A">
      <w:pgSz w:w="12240" w:h="15840"/>
      <w:pgMar w:top="567"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6BA"/>
    <w:multiLevelType w:val="hybridMultilevel"/>
    <w:tmpl w:val="5492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371112"/>
    <w:multiLevelType w:val="hybridMultilevel"/>
    <w:tmpl w:val="59BCF1A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45ACA4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9D7F57"/>
    <w:rsid w:val="000D58DC"/>
    <w:rsid w:val="00234416"/>
    <w:rsid w:val="00275CD7"/>
    <w:rsid w:val="00307074"/>
    <w:rsid w:val="005B26F5"/>
    <w:rsid w:val="00673F3D"/>
    <w:rsid w:val="006A4EED"/>
    <w:rsid w:val="007143A8"/>
    <w:rsid w:val="00761B2A"/>
    <w:rsid w:val="007B0AC0"/>
    <w:rsid w:val="00817BB6"/>
    <w:rsid w:val="009D7F57"/>
    <w:rsid w:val="00AB5F6B"/>
    <w:rsid w:val="00B81D03"/>
    <w:rsid w:val="00C33E6C"/>
    <w:rsid w:val="00D206F7"/>
    <w:rsid w:val="00DD4B86"/>
    <w:rsid w:val="00E70179"/>
    <w:rsid w:val="00F84A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57"/>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7F57"/>
    <w:rPr>
      <w:rFonts w:ascii="Arial Black" w:hAnsi="Arial Black"/>
      <w:b/>
      <w:bCs/>
      <w:lang w:val="fr-FR"/>
    </w:rPr>
  </w:style>
  <w:style w:type="character" w:customStyle="1" w:styleId="BodyTextChar">
    <w:name w:val="Body Text Char"/>
    <w:basedOn w:val="DefaultParagraphFont"/>
    <w:link w:val="BodyText"/>
    <w:rsid w:val="009D7F57"/>
    <w:rPr>
      <w:rFonts w:ascii="Arial Black" w:eastAsia="Times New Roman" w:hAnsi="Arial Black" w:cs="Times New Roman"/>
      <w:b/>
      <w:bCs/>
      <w:sz w:val="24"/>
      <w:szCs w:val="20"/>
      <w:lang w:val="fr-FR" w:eastAsia="ro-RO"/>
    </w:rPr>
  </w:style>
  <w:style w:type="paragraph" w:styleId="Title">
    <w:name w:val="Title"/>
    <w:basedOn w:val="Normal"/>
    <w:link w:val="TitleChar"/>
    <w:qFormat/>
    <w:rsid w:val="009D7F57"/>
    <w:pPr>
      <w:jc w:val="center"/>
    </w:pPr>
    <w:rPr>
      <w:sz w:val="28"/>
      <w:lang w:eastAsia="en-US"/>
    </w:rPr>
  </w:style>
  <w:style w:type="character" w:customStyle="1" w:styleId="TitleChar">
    <w:name w:val="Title Char"/>
    <w:basedOn w:val="DefaultParagraphFont"/>
    <w:link w:val="Title"/>
    <w:rsid w:val="009D7F57"/>
    <w:rPr>
      <w:rFonts w:ascii="Times New Roman" w:eastAsia="Times New Roman" w:hAnsi="Times New Roman" w:cs="Times New Roman"/>
      <w:sz w:val="28"/>
      <w:szCs w:val="20"/>
    </w:rPr>
  </w:style>
  <w:style w:type="paragraph" w:customStyle="1" w:styleId="Caracter">
    <w:name w:val="Caracter"/>
    <w:basedOn w:val="Normal"/>
    <w:rsid w:val="009D7F57"/>
    <w:pPr>
      <w:spacing w:after="160" w:line="240" w:lineRule="exact"/>
    </w:pPr>
    <w:rPr>
      <w:rFonts w:ascii="Verdana" w:hAnsi="Verdana" w:cs="Verdana"/>
      <w:sz w:val="20"/>
      <w:lang w:eastAsia="en-US"/>
    </w:rPr>
  </w:style>
  <w:style w:type="character" w:styleId="Hyperlink">
    <w:name w:val="Hyperlink"/>
    <w:rsid w:val="009D7F57"/>
    <w:rPr>
      <w:color w:val="0000FF"/>
      <w:u w:val="single"/>
    </w:rPr>
  </w:style>
  <w:style w:type="paragraph" w:styleId="NoSpacing">
    <w:name w:val="No Spacing"/>
    <w:basedOn w:val="Normal"/>
    <w:uiPriority w:val="1"/>
    <w:qFormat/>
    <w:rsid w:val="009D7F57"/>
    <w:rPr>
      <w:rFonts w:eastAsia="Calibri"/>
      <w:szCs w:val="24"/>
      <w:lang w:val="ro-RO"/>
    </w:rPr>
  </w:style>
  <w:style w:type="paragraph" w:customStyle="1" w:styleId="Default">
    <w:name w:val="Default"/>
    <w:rsid w:val="009D7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4A66"/>
    <w:rPr>
      <w:rFonts w:ascii="Tahoma" w:hAnsi="Tahoma" w:cs="Tahoma"/>
      <w:sz w:val="16"/>
      <w:szCs w:val="16"/>
    </w:rPr>
  </w:style>
  <w:style w:type="character" w:customStyle="1" w:styleId="BalloonTextChar">
    <w:name w:val="Balloon Text Char"/>
    <w:basedOn w:val="DefaultParagraphFont"/>
    <w:link w:val="BalloonText"/>
    <w:uiPriority w:val="99"/>
    <w:semiHidden/>
    <w:rsid w:val="00F84A66"/>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1634</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Utilizator</cp:lastModifiedBy>
  <cp:revision>8</cp:revision>
  <cp:lastPrinted>2018-04-02T12:37:00Z</cp:lastPrinted>
  <dcterms:created xsi:type="dcterms:W3CDTF">2018-03-30T21:01:00Z</dcterms:created>
  <dcterms:modified xsi:type="dcterms:W3CDTF">2018-04-02T17:33:00Z</dcterms:modified>
</cp:coreProperties>
</file>