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AD4F" w14:textId="1A051AE2" w:rsidR="00716C65" w:rsidRPr="00716C65" w:rsidRDefault="00716C65" w:rsidP="00716C65">
      <w:pPr>
        <w:pBdr>
          <w:top w:val="nil"/>
          <w:left w:val="nil"/>
          <w:bottom w:val="nil"/>
          <w:right w:val="nil"/>
          <w:between w:val="nil"/>
        </w:pBdr>
        <w:jc w:val="both"/>
        <w:rPr>
          <w:rFonts w:eastAsia="Trebuchet MS"/>
          <w:color w:val="000000"/>
          <w:sz w:val="24"/>
          <w:szCs w:val="24"/>
        </w:rPr>
      </w:pPr>
      <w:r w:rsidRPr="00716C65">
        <w:rPr>
          <w:b/>
          <w:sz w:val="24"/>
          <w:szCs w:val="24"/>
          <w:lang w:val="ro-RO"/>
        </w:rPr>
        <w:t xml:space="preserve">Atribuțiile postului </w:t>
      </w:r>
      <w:r w:rsidR="00B03C18">
        <w:rPr>
          <w:b/>
          <w:sz w:val="24"/>
          <w:szCs w:val="24"/>
          <w:lang w:val="ro-RO"/>
        </w:rPr>
        <w:t>IdPost 552932</w:t>
      </w:r>
      <w:r w:rsidR="00B03C18" w:rsidRPr="00B32EFA">
        <w:rPr>
          <w:b/>
          <w:sz w:val="24"/>
          <w:szCs w:val="24"/>
          <w:lang w:val="ro-RO"/>
        </w:rPr>
        <w:t xml:space="preserve">, consilier, clasa I, grad profesional </w:t>
      </w:r>
      <w:r w:rsidR="00B03C18">
        <w:rPr>
          <w:b/>
          <w:sz w:val="24"/>
          <w:szCs w:val="24"/>
          <w:lang w:val="ro-RO"/>
        </w:rPr>
        <w:t>asistent</w:t>
      </w:r>
      <w:r w:rsidR="00B03C18" w:rsidRPr="00B32EFA">
        <w:rPr>
          <w:b/>
          <w:sz w:val="24"/>
          <w:szCs w:val="24"/>
          <w:lang w:val="ro-RO"/>
        </w:rPr>
        <w:t xml:space="preserve">, Serviciul </w:t>
      </w:r>
      <w:r w:rsidR="00B03C18" w:rsidRPr="00A71B63">
        <w:rPr>
          <w:b/>
          <w:sz w:val="24"/>
          <w:szCs w:val="24"/>
          <w:lang w:val="ro-RO"/>
        </w:rPr>
        <w:t>Juridic Contencios, Resurse Umane, Relaţii Publice</w:t>
      </w:r>
    </w:p>
    <w:p w14:paraId="62288E68" w14:textId="77777777" w:rsidR="00716C65" w:rsidRPr="00716C65" w:rsidRDefault="00716C65" w:rsidP="00716C65">
      <w:pPr>
        <w:ind w:right="-1"/>
        <w:rPr>
          <w:sz w:val="24"/>
          <w:szCs w:val="24"/>
          <w:lang w:val="ro-RO"/>
        </w:rPr>
      </w:pPr>
    </w:p>
    <w:p w14:paraId="48EC1C66" w14:textId="77777777" w:rsidR="00716C65" w:rsidRPr="00716C65" w:rsidRDefault="00716C65" w:rsidP="00716C65">
      <w:pPr>
        <w:ind w:right="-1"/>
        <w:rPr>
          <w:sz w:val="24"/>
          <w:szCs w:val="24"/>
          <w:lang w:val="ro-RO"/>
        </w:rPr>
      </w:pPr>
    </w:p>
    <w:p w14:paraId="310ABDCF" w14:textId="77777777" w:rsidR="00B03C18" w:rsidRPr="00B03C18" w:rsidRDefault="00B03C18" w:rsidP="00B03C18">
      <w:pPr>
        <w:pStyle w:val="BodyText"/>
        <w:numPr>
          <w:ilvl w:val="0"/>
          <w:numId w:val="9"/>
        </w:numPr>
        <w:tabs>
          <w:tab w:val="clear" w:pos="454"/>
          <w:tab w:val="num" w:pos="426"/>
        </w:tabs>
        <w:spacing w:line="240" w:lineRule="auto"/>
        <w:rPr>
          <w:bCs/>
          <w:iCs/>
          <w:lang w:val="ro-RO"/>
        </w:rPr>
      </w:pPr>
      <w:r w:rsidRPr="00B03C18">
        <w:rPr>
          <w:bCs/>
          <w:iCs/>
          <w:lang w:val="ro-RO"/>
        </w:rPr>
        <w:t>Asigură primirea, înregistrarea şi repartizarea corespondenţei adresată instituţiei, conform rezoluţiilor date de Directorul General;</w:t>
      </w:r>
    </w:p>
    <w:p w14:paraId="0420802D" w14:textId="77777777" w:rsidR="00B03C18" w:rsidRPr="00B03C18" w:rsidRDefault="00B03C18" w:rsidP="00B03C18">
      <w:pPr>
        <w:pStyle w:val="BodyText"/>
        <w:numPr>
          <w:ilvl w:val="0"/>
          <w:numId w:val="9"/>
        </w:numPr>
        <w:tabs>
          <w:tab w:val="clear" w:pos="454"/>
          <w:tab w:val="num" w:pos="426"/>
        </w:tabs>
        <w:spacing w:line="240" w:lineRule="auto"/>
        <w:rPr>
          <w:bCs/>
          <w:iCs/>
          <w:lang w:val="ro-RO"/>
        </w:rPr>
      </w:pPr>
      <w:r w:rsidRPr="00B03C18">
        <w:rPr>
          <w:bCs/>
          <w:iCs/>
          <w:lang w:val="ro-RO"/>
        </w:rPr>
        <w:t>Prin intermediul Registrului General de intrare/ieşire primeşte, înregistrează şi ţine evidenţa situaţiilor, cererilor, reclamaţiilor, sesizărilor şi propunerilor adresate C.A.S. Constanţa şi le transmite spre rezolvare compartimentelor de resort;</w:t>
      </w:r>
    </w:p>
    <w:p w14:paraId="6DE1E6E2" w14:textId="77777777" w:rsidR="00B03C18" w:rsidRPr="00B03C18" w:rsidRDefault="00B03C18" w:rsidP="00B03C18">
      <w:pPr>
        <w:numPr>
          <w:ilvl w:val="0"/>
          <w:numId w:val="9"/>
        </w:numPr>
        <w:tabs>
          <w:tab w:val="clear" w:pos="454"/>
          <w:tab w:val="num" w:pos="426"/>
        </w:tabs>
        <w:jc w:val="both"/>
        <w:rPr>
          <w:bCs/>
          <w:iCs/>
          <w:sz w:val="24"/>
          <w:szCs w:val="24"/>
          <w:lang w:val="ro-RO"/>
        </w:rPr>
      </w:pPr>
      <w:r w:rsidRPr="00B03C18">
        <w:rPr>
          <w:bCs/>
          <w:iCs/>
          <w:sz w:val="24"/>
          <w:szCs w:val="24"/>
          <w:lang w:val="ro-RO"/>
        </w:rPr>
        <w:t>Primirea din partea structurilor instituţiei a corespondenţei destinată expedierii, pregătirea şi asigurarea transportului/expedierii acesteia direct, sau prin curier/poştă;</w:t>
      </w:r>
    </w:p>
    <w:p w14:paraId="0E635036" w14:textId="77777777" w:rsidR="00B03C18" w:rsidRPr="00B03C18" w:rsidRDefault="00B03C18" w:rsidP="00B03C18">
      <w:pPr>
        <w:pStyle w:val="BodyText"/>
        <w:numPr>
          <w:ilvl w:val="0"/>
          <w:numId w:val="9"/>
        </w:numPr>
        <w:tabs>
          <w:tab w:val="clear" w:pos="454"/>
          <w:tab w:val="num" w:pos="426"/>
        </w:tabs>
        <w:spacing w:line="240" w:lineRule="auto"/>
        <w:rPr>
          <w:bCs/>
          <w:iCs/>
          <w:lang w:val="ro-RO"/>
        </w:rPr>
      </w:pPr>
      <w:r w:rsidRPr="00B03C18">
        <w:rPr>
          <w:bCs/>
          <w:iCs/>
          <w:lang w:val="ro-RO"/>
        </w:rPr>
        <w:t>Răspunde de expedierea corespondenţei în termen de soluţionare, conform actelor normative în vigoare;</w:t>
      </w:r>
    </w:p>
    <w:p w14:paraId="1308CE82" w14:textId="77777777" w:rsidR="00B03C18" w:rsidRPr="00B03C18" w:rsidRDefault="00B03C18" w:rsidP="00B03C18">
      <w:pPr>
        <w:numPr>
          <w:ilvl w:val="0"/>
          <w:numId w:val="9"/>
        </w:numPr>
        <w:tabs>
          <w:tab w:val="clear" w:pos="454"/>
          <w:tab w:val="num" w:pos="426"/>
        </w:tabs>
        <w:jc w:val="both"/>
        <w:rPr>
          <w:bCs/>
          <w:iCs/>
          <w:sz w:val="24"/>
          <w:szCs w:val="24"/>
          <w:lang w:val="ro-RO"/>
        </w:rPr>
      </w:pPr>
      <w:r w:rsidRPr="00B03C18">
        <w:rPr>
          <w:bCs/>
          <w:iCs/>
          <w:sz w:val="24"/>
          <w:szCs w:val="24"/>
          <w:lang w:val="ro-RO"/>
        </w:rPr>
        <w:t>Completează borderourile pentru poştă, plicurile trimise recomandat sau cu confirmare de primire (prin curierat rapid sau poşta normală), completarea/înregistarea plicurilor;</w:t>
      </w:r>
    </w:p>
    <w:p w14:paraId="53E70F1E" w14:textId="77777777" w:rsidR="00B03C18" w:rsidRPr="00B03C18" w:rsidRDefault="00B03C18" w:rsidP="00B03C18">
      <w:pPr>
        <w:pStyle w:val="BodyText"/>
        <w:numPr>
          <w:ilvl w:val="0"/>
          <w:numId w:val="9"/>
        </w:numPr>
        <w:tabs>
          <w:tab w:val="clear" w:pos="454"/>
          <w:tab w:val="num" w:pos="426"/>
        </w:tabs>
        <w:spacing w:line="240" w:lineRule="auto"/>
        <w:rPr>
          <w:bCs/>
          <w:iCs/>
          <w:lang w:val="ro-RO"/>
        </w:rPr>
      </w:pPr>
      <w:r w:rsidRPr="00B03C18">
        <w:rPr>
          <w:bCs/>
          <w:iCs/>
          <w:lang w:val="ro-RO"/>
        </w:rPr>
        <w:t>Are obligaţia să păstreze confidenţialitatea lucrărilor, executarea şi legalitatea documentelor întocmite;</w:t>
      </w:r>
    </w:p>
    <w:p w14:paraId="623BCD16" w14:textId="77777777" w:rsidR="00B03C18" w:rsidRPr="00B03C18" w:rsidRDefault="00B03C18" w:rsidP="00B03C18">
      <w:pPr>
        <w:pStyle w:val="BodyText"/>
        <w:numPr>
          <w:ilvl w:val="0"/>
          <w:numId w:val="9"/>
        </w:numPr>
        <w:tabs>
          <w:tab w:val="clear" w:pos="454"/>
          <w:tab w:val="num" w:pos="426"/>
        </w:tabs>
        <w:spacing w:line="240" w:lineRule="auto"/>
        <w:rPr>
          <w:bCs/>
          <w:iCs/>
          <w:lang w:val="ro-RO"/>
        </w:rPr>
      </w:pPr>
      <w:r w:rsidRPr="00B03C18">
        <w:rPr>
          <w:bCs/>
          <w:iCs/>
          <w:lang w:val="ro-RO"/>
        </w:rPr>
        <w:t>Asigură folosirea ştampilei instituţiei, în condiţii depline de siguranţă şi legalitate, certificând semnătura Directorului General;</w:t>
      </w:r>
    </w:p>
    <w:p w14:paraId="2B37A101" w14:textId="77777777" w:rsidR="00B03C18" w:rsidRPr="00B03C18" w:rsidRDefault="00B03C18" w:rsidP="00B03C18">
      <w:pPr>
        <w:pStyle w:val="BodyText"/>
        <w:numPr>
          <w:ilvl w:val="0"/>
          <w:numId w:val="9"/>
        </w:numPr>
        <w:tabs>
          <w:tab w:val="clear" w:pos="454"/>
          <w:tab w:val="num" w:pos="426"/>
        </w:tabs>
        <w:spacing w:line="240" w:lineRule="auto"/>
        <w:rPr>
          <w:bCs/>
          <w:iCs/>
          <w:lang w:val="ro-RO"/>
        </w:rPr>
      </w:pPr>
      <w:r w:rsidRPr="00B03C18">
        <w:rPr>
          <w:bCs/>
          <w:iCs/>
          <w:lang w:val="ro-RO"/>
        </w:rPr>
        <w:t>Urmăreşte respectarea termenelor de întocmire pentru diferitele sarcini sau lucrări repartizate de şeful ierarhic sau Directorul General;</w:t>
      </w:r>
    </w:p>
    <w:p w14:paraId="10287F4E" w14:textId="77777777" w:rsidR="00B03C18" w:rsidRPr="00B03C18" w:rsidRDefault="00B03C18" w:rsidP="00B03C18">
      <w:pPr>
        <w:numPr>
          <w:ilvl w:val="0"/>
          <w:numId w:val="9"/>
        </w:numPr>
        <w:tabs>
          <w:tab w:val="clear" w:pos="454"/>
          <w:tab w:val="num" w:pos="426"/>
        </w:tabs>
        <w:jc w:val="both"/>
        <w:rPr>
          <w:bCs/>
          <w:iCs/>
          <w:sz w:val="24"/>
          <w:szCs w:val="24"/>
          <w:lang w:val="ro-RO"/>
        </w:rPr>
      </w:pPr>
      <w:r w:rsidRPr="00B03C18">
        <w:rPr>
          <w:bCs/>
          <w:iCs/>
          <w:sz w:val="24"/>
          <w:lang w:val="ro-RO"/>
        </w:rPr>
        <w:t>Întocmeşte adeverinţe pentru personalul C.A.S. Constanţa cuprinzând zilele de concediu medical, funcţia și gradaţia, la solicitarea acestora, adeverinţe pe care le înaintează spre avizare șefului ierarhic şi spre aprobare Directorul General;</w:t>
      </w:r>
    </w:p>
    <w:p w14:paraId="7CA881F0" w14:textId="77777777" w:rsidR="00B03C18" w:rsidRPr="00B03C18" w:rsidRDefault="00B03C18" w:rsidP="00B03C18">
      <w:pPr>
        <w:numPr>
          <w:ilvl w:val="0"/>
          <w:numId w:val="9"/>
        </w:numPr>
        <w:tabs>
          <w:tab w:val="clear" w:pos="454"/>
          <w:tab w:val="num" w:pos="426"/>
        </w:tabs>
        <w:jc w:val="both"/>
        <w:rPr>
          <w:bCs/>
          <w:iCs/>
          <w:sz w:val="24"/>
          <w:szCs w:val="24"/>
          <w:lang w:val="ro-RO"/>
        </w:rPr>
      </w:pPr>
      <w:r w:rsidRPr="00B03C18">
        <w:rPr>
          <w:bCs/>
          <w:iCs/>
          <w:sz w:val="24"/>
          <w:lang w:val="ro-RO"/>
        </w:rPr>
        <w:t>Eliberează acte care atestă pregătirea sau specializarea personalului angajat la C.A.S. Constanţa pe baza documentelor existente, acte pe care le supune verificării şi avizării</w:t>
      </w:r>
      <w:r w:rsidRPr="00B03C18">
        <w:rPr>
          <w:bCs/>
          <w:iCs/>
          <w:snapToGrid w:val="0"/>
          <w:sz w:val="24"/>
          <w:szCs w:val="24"/>
          <w:lang w:val="ro-RO"/>
        </w:rPr>
        <w:t>;</w:t>
      </w:r>
    </w:p>
    <w:p w14:paraId="678DD3A3" w14:textId="77777777" w:rsidR="00B03C18" w:rsidRPr="00B03C18" w:rsidRDefault="00B03C18" w:rsidP="00B03C18">
      <w:pPr>
        <w:pStyle w:val="NoSpacing"/>
        <w:numPr>
          <w:ilvl w:val="0"/>
          <w:numId w:val="9"/>
        </w:numPr>
        <w:jc w:val="both"/>
        <w:rPr>
          <w:bCs/>
          <w:iCs/>
        </w:rPr>
      </w:pPr>
      <w:r w:rsidRPr="00B03C18">
        <w:rPr>
          <w:bCs/>
          <w:iCs/>
        </w:rPr>
        <w:t>Asigură monitorizarea activității de evaluare anuală a activității funcţionarilor publici, atât în vederea acordării drepturilor salariale corespunzătoare performanţelor profesionale individuale, cât şi ca modalitate de creştere a motivaţiei în muncă a salariaţilor din sistemul asigurărilor sociale de sănătate;</w:t>
      </w:r>
    </w:p>
    <w:p w14:paraId="46FD135E" w14:textId="77777777" w:rsidR="00B03C18" w:rsidRPr="00B03C18" w:rsidRDefault="00B03C18" w:rsidP="00B03C18">
      <w:pPr>
        <w:numPr>
          <w:ilvl w:val="0"/>
          <w:numId w:val="9"/>
        </w:numPr>
        <w:autoSpaceDE w:val="0"/>
        <w:autoSpaceDN w:val="0"/>
        <w:adjustRightInd w:val="0"/>
        <w:jc w:val="both"/>
        <w:rPr>
          <w:bCs/>
          <w:iCs/>
          <w:sz w:val="24"/>
          <w:szCs w:val="24"/>
          <w:lang w:val="ro-RO"/>
        </w:rPr>
      </w:pPr>
      <w:r w:rsidRPr="00B03C18">
        <w:rPr>
          <w:bCs/>
          <w:iCs/>
          <w:sz w:val="24"/>
          <w:szCs w:val="24"/>
          <w:lang w:val="ro-RO"/>
        </w:rPr>
        <w:t>Preia şi rezolvă sesizările asiguraţilor care se adresează la registratura CAS Constanța;</w:t>
      </w:r>
    </w:p>
    <w:p w14:paraId="75DCE05A" w14:textId="77777777" w:rsidR="00B03C18" w:rsidRPr="00B03C18" w:rsidRDefault="00B03C18" w:rsidP="00B03C18">
      <w:pPr>
        <w:numPr>
          <w:ilvl w:val="0"/>
          <w:numId w:val="9"/>
        </w:numPr>
        <w:tabs>
          <w:tab w:val="num" w:pos="426"/>
        </w:tabs>
        <w:jc w:val="both"/>
        <w:rPr>
          <w:bCs/>
          <w:iCs/>
          <w:sz w:val="24"/>
          <w:szCs w:val="24"/>
          <w:lang w:val="ro-RO"/>
        </w:rPr>
      </w:pPr>
      <w:r w:rsidRPr="00B03C18">
        <w:rPr>
          <w:bCs/>
          <w:iCs/>
          <w:sz w:val="24"/>
          <w:szCs w:val="24"/>
          <w:lang w:val="ro-RO"/>
        </w:rPr>
        <w:t>Respectă R.O.F., R.I., circuitul documentelor precum şi legislaţia în vigoare;</w:t>
      </w:r>
    </w:p>
    <w:p w14:paraId="3597C96B" w14:textId="77777777" w:rsidR="00B03C18" w:rsidRPr="00B03C18" w:rsidRDefault="00B03C18" w:rsidP="00B03C18">
      <w:pPr>
        <w:pStyle w:val="BodyText"/>
        <w:numPr>
          <w:ilvl w:val="0"/>
          <w:numId w:val="9"/>
        </w:numPr>
        <w:tabs>
          <w:tab w:val="num" w:pos="426"/>
        </w:tabs>
        <w:spacing w:line="240" w:lineRule="auto"/>
        <w:rPr>
          <w:bCs/>
          <w:iCs/>
          <w:lang w:val="ro-RO"/>
        </w:rPr>
      </w:pPr>
      <w:r w:rsidRPr="00B03C18">
        <w:rPr>
          <w:bCs/>
          <w:iCs/>
          <w:lang w:val="ro-RO"/>
        </w:rPr>
        <w:t>Respectă Normele de Protecţia Muncii şi P.S.I.;</w:t>
      </w:r>
    </w:p>
    <w:p w14:paraId="1B16D6EE" w14:textId="77777777" w:rsidR="00B03C18" w:rsidRPr="00B03C18" w:rsidRDefault="00B03C18" w:rsidP="00B03C18">
      <w:pPr>
        <w:pStyle w:val="BodyText"/>
        <w:numPr>
          <w:ilvl w:val="0"/>
          <w:numId w:val="9"/>
        </w:numPr>
        <w:tabs>
          <w:tab w:val="num" w:pos="426"/>
        </w:tabs>
        <w:spacing w:line="240" w:lineRule="auto"/>
        <w:rPr>
          <w:bCs/>
          <w:iCs/>
          <w:lang w:val="ro-RO"/>
        </w:rPr>
      </w:pPr>
      <w:r w:rsidRPr="00B03C18">
        <w:rPr>
          <w:bCs/>
          <w:iCs/>
          <w:szCs w:val="24"/>
          <w:lang w:val="ro-RO"/>
        </w:rPr>
        <w:t>Respectă Codul de conduită al funcţionarilor publici;</w:t>
      </w:r>
    </w:p>
    <w:p w14:paraId="56401FC2" w14:textId="77777777" w:rsidR="00B03C18" w:rsidRPr="00B03C18" w:rsidRDefault="00B03C18" w:rsidP="00B03C18">
      <w:pPr>
        <w:numPr>
          <w:ilvl w:val="0"/>
          <w:numId w:val="9"/>
        </w:numPr>
        <w:jc w:val="both"/>
        <w:rPr>
          <w:bCs/>
          <w:iCs/>
          <w:sz w:val="24"/>
          <w:szCs w:val="24"/>
          <w:lang w:val="ro-RO"/>
        </w:rPr>
      </w:pPr>
      <w:r w:rsidRPr="00B03C18">
        <w:rPr>
          <w:bCs/>
          <w:iCs/>
          <w:sz w:val="24"/>
          <w:lang w:val="ro-RO"/>
        </w:rPr>
        <w:t>Cunoașterea și respectarea tuturor prevederilor legale ale Reg. EU nr 679/2016 și legislației în materie, referitoare la prelucrarea datelor cu caracter personal și circulația acestor date.</w:t>
      </w:r>
    </w:p>
    <w:p w14:paraId="750F3143" w14:textId="77777777" w:rsidR="00B03C18" w:rsidRPr="00B03C18" w:rsidRDefault="00B03C18" w:rsidP="00B03C18">
      <w:pPr>
        <w:numPr>
          <w:ilvl w:val="0"/>
          <w:numId w:val="9"/>
        </w:numPr>
        <w:jc w:val="both"/>
        <w:rPr>
          <w:bCs/>
          <w:iCs/>
          <w:sz w:val="24"/>
          <w:szCs w:val="24"/>
          <w:lang w:val="ro-RO"/>
        </w:rPr>
      </w:pPr>
      <w:r w:rsidRPr="00B03C18">
        <w:rPr>
          <w:bCs/>
          <w:iCs/>
          <w:sz w:val="24"/>
          <w:szCs w:val="24"/>
          <w:lang w:val="ro-RO"/>
        </w:rPr>
        <w:t>Utilizeaza PIAS in activitatea curenta</w:t>
      </w:r>
    </w:p>
    <w:p w14:paraId="7616AD00" w14:textId="77777777" w:rsidR="00716C65" w:rsidRPr="00716C65" w:rsidRDefault="00716C65" w:rsidP="00716C65">
      <w:pPr>
        <w:pBdr>
          <w:top w:val="nil"/>
          <w:left w:val="nil"/>
          <w:bottom w:val="nil"/>
          <w:right w:val="nil"/>
          <w:between w:val="nil"/>
        </w:pBdr>
        <w:ind w:right="-1"/>
        <w:jc w:val="both"/>
        <w:rPr>
          <w:rFonts w:eastAsia="Trebuchet MS"/>
          <w:color w:val="000000"/>
          <w:sz w:val="24"/>
          <w:szCs w:val="24"/>
        </w:rPr>
      </w:pPr>
    </w:p>
    <w:p w14:paraId="5EF7D933" w14:textId="77777777" w:rsidR="00716C65" w:rsidRPr="00716C65" w:rsidRDefault="00716C65" w:rsidP="00716C65">
      <w:pPr>
        <w:pBdr>
          <w:top w:val="nil"/>
          <w:left w:val="nil"/>
          <w:bottom w:val="nil"/>
          <w:right w:val="nil"/>
          <w:between w:val="nil"/>
        </w:pBdr>
        <w:jc w:val="both"/>
        <w:rPr>
          <w:rFonts w:eastAsia="Trebuchet MS"/>
          <w:color w:val="000000"/>
          <w:sz w:val="24"/>
          <w:szCs w:val="24"/>
        </w:rPr>
      </w:pPr>
    </w:p>
    <w:p w14:paraId="3A46DA6B" w14:textId="0B42A2AE" w:rsidR="00716C65" w:rsidRDefault="00716C65">
      <w:pPr>
        <w:spacing w:after="200" w:line="276" w:lineRule="auto"/>
        <w:rPr>
          <w:sz w:val="24"/>
          <w:szCs w:val="24"/>
        </w:rPr>
      </w:pPr>
      <w:r>
        <w:rPr>
          <w:sz w:val="24"/>
          <w:szCs w:val="24"/>
        </w:rPr>
        <w:br w:type="page"/>
      </w:r>
    </w:p>
    <w:p w14:paraId="16679EE4" w14:textId="0058DB82" w:rsidR="000A618C" w:rsidRDefault="00805356" w:rsidP="00716C65">
      <w:pPr>
        <w:rPr>
          <w:b/>
          <w:sz w:val="24"/>
          <w:szCs w:val="24"/>
          <w:lang w:val="ro-RO"/>
        </w:rPr>
      </w:pPr>
      <w:r w:rsidRPr="00716C65">
        <w:rPr>
          <w:b/>
          <w:sz w:val="24"/>
          <w:szCs w:val="24"/>
          <w:lang w:val="ro-RO"/>
        </w:rPr>
        <w:lastRenderedPageBreak/>
        <w:t xml:space="preserve">Atribuțiile postului </w:t>
      </w:r>
      <w:r w:rsidR="00B03C18" w:rsidRPr="001A7934">
        <w:rPr>
          <w:b/>
          <w:sz w:val="24"/>
          <w:szCs w:val="24"/>
          <w:lang w:val="ro-RO"/>
        </w:rPr>
        <w:t xml:space="preserve">IdPost </w:t>
      </w:r>
      <w:r w:rsidR="00B03C18">
        <w:rPr>
          <w:b/>
          <w:sz w:val="24"/>
          <w:szCs w:val="24"/>
          <w:lang w:val="ro-RO"/>
        </w:rPr>
        <w:t>388699</w:t>
      </w:r>
      <w:r w:rsidR="00B03C18" w:rsidRPr="00B32EFA">
        <w:rPr>
          <w:b/>
          <w:sz w:val="24"/>
          <w:szCs w:val="24"/>
          <w:lang w:val="ro-RO"/>
        </w:rPr>
        <w:t>, consilier, clasa I, grad profesional</w:t>
      </w:r>
      <w:r w:rsidR="00B03C18">
        <w:rPr>
          <w:b/>
          <w:sz w:val="24"/>
          <w:szCs w:val="24"/>
          <w:lang w:val="ro-RO"/>
        </w:rPr>
        <w:t xml:space="preserve"> superior</w:t>
      </w:r>
      <w:r w:rsidR="00B03C18" w:rsidRPr="00B32EFA">
        <w:rPr>
          <w:b/>
          <w:sz w:val="24"/>
          <w:szCs w:val="24"/>
          <w:lang w:val="ro-RO"/>
        </w:rPr>
        <w:t xml:space="preserve">, Serviciul </w:t>
      </w:r>
      <w:r w:rsidR="00B03C18">
        <w:rPr>
          <w:b/>
          <w:sz w:val="24"/>
          <w:szCs w:val="24"/>
          <w:lang w:val="ro-RO"/>
        </w:rPr>
        <w:t>Buget, Financiar, Contabilitate</w:t>
      </w:r>
    </w:p>
    <w:p w14:paraId="79884D48" w14:textId="7D09C681" w:rsidR="00805356" w:rsidRDefault="00805356" w:rsidP="00716C65">
      <w:pPr>
        <w:rPr>
          <w:b/>
          <w:sz w:val="24"/>
          <w:szCs w:val="24"/>
          <w:lang w:val="ro-RO"/>
        </w:rPr>
      </w:pPr>
    </w:p>
    <w:p w14:paraId="2416DCD5" w14:textId="77777777" w:rsidR="00B03C18" w:rsidRPr="00B03C18" w:rsidRDefault="00B03C18" w:rsidP="00B03C18">
      <w:pPr>
        <w:widowControl w:val="0"/>
        <w:numPr>
          <w:ilvl w:val="0"/>
          <w:numId w:val="10"/>
        </w:numPr>
        <w:kinsoku w:val="0"/>
        <w:ind w:left="360"/>
        <w:jc w:val="both"/>
        <w:rPr>
          <w:bCs/>
          <w:iCs/>
          <w:sz w:val="22"/>
          <w:szCs w:val="22"/>
          <w:lang w:val="ro-RO" w:eastAsia="zh-CN"/>
        </w:rPr>
      </w:pPr>
      <w:r w:rsidRPr="00B03C18">
        <w:rPr>
          <w:bCs/>
          <w:iCs/>
          <w:sz w:val="22"/>
          <w:szCs w:val="22"/>
          <w:lang w:val="ro-RO" w:eastAsia="zh-CN"/>
        </w:rPr>
        <w:t>Conduce evidenţa contabilă în partidă dublă, ca activitate specializată în măsurarea, evaluarea, cunoaşterea, gestiunea și controlul activelor, datoriilor, asigurând prelucrarea, prezentarea și păstrarea informaţiilor cu privire la situația financiară, atât pentru cerinţele interne cât și pentru organul ierarhic superior, în conformitate cu prevederile legale în vigoare;</w:t>
      </w:r>
    </w:p>
    <w:p w14:paraId="1C22AC93" w14:textId="77777777" w:rsidR="00B03C18" w:rsidRPr="00B03C18" w:rsidRDefault="00B03C18" w:rsidP="00B03C18">
      <w:pPr>
        <w:pStyle w:val="NoSpacing"/>
        <w:numPr>
          <w:ilvl w:val="0"/>
          <w:numId w:val="10"/>
        </w:numPr>
        <w:ind w:left="360"/>
        <w:jc w:val="both"/>
        <w:rPr>
          <w:bCs/>
          <w:iCs/>
          <w:szCs w:val="22"/>
        </w:rPr>
      </w:pPr>
      <w:r w:rsidRPr="00B03C18">
        <w:rPr>
          <w:bCs/>
          <w:iCs/>
          <w:szCs w:val="22"/>
        </w:rPr>
        <w:t>Participa la organizarea  și conducerea  contabilitatii de angajamente în conturi în afara bilanţului conform Ord. 1792/2002 cu completările și modificările ulterioare. Utilizează aplicaţiile de ERP specifice activitătilor din cadrul compartimentului;</w:t>
      </w:r>
    </w:p>
    <w:p w14:paraId="79434B08" w14:textId="77777777" w:rsidR="00B03C18" w:rsidRPr="00B03C18" w:rsidRDefault="00B03C18" w:rsidP="00B03C18">
      <w:pPr>
        <w:widowControl w:val="0"/>
        <w:numPr>
          <w:ilvl w:val="0"/>
          <w:numId w:val="10"/>
        </w:numPr>
        <w:kinsoku w:val="0"/>
        <w:ind w:left="360"/>
        <w:jc w:val="both"/>
        <w:rPr>
          <w:bCs/>
          <w:iCs/>
          <w:sz w:val="22"/>
          <w:szCs w:val="22"/>
          <w:lang w:val="ro-RO" w:eastAsia="zh-CN"/>
        </w:rPr>
      </w:pPr>
      <w:r w:rsidRPr="00B03C18">
        <w:rPr>
          <w:bCs/>
          <w:iCs/>
          <w:sz w:val="22"/>
          <w:szCs w:val="22"/>
          <w:lang w:val="ro-RO" w:eastAsia="zh-CN"/>
        </w:rPr>
        <w:t>Urmăreşte și asigură încadrarea plăţilor în bugetul de venituri și cheltuieli;</w:t>
      </w:r>
    </w:p>
    <w:p w14:paraId="25A264A0" w14:textId="77777777" w:rsidR="00B03C18" w:rsidRPr="00B03C18" w:rsidRDefault="00B03C18" w:rsidP="00B03C18">
      <w:pPr>
        <w:pStyle w:val="NoSpacing"/>
        <w:numPr>
          <w:ilvl w:val="0"/>
          <w:numId w:val="10"/>
        </w:numPr>
        <w:ind w:left="360"/>
        <w:jc w:val="both"/>
        <w:rPr>
          <w:bCs/>
          <w:iCs/>
          <w:sz w:val="22"/>
          <w:szCs w:val="22"/>
        </w:rPr>
      </w:pPr>
      <w:r w:rsidRPr="00B03C18">
        <w:rPr>
          <w:bCs/>
          <w:iCs/>
          <w:szCs w:val="22"/>
        </w:rPr>
        <w:t>Participa la organizarea  și conducerea contabilitatii cantitativ–valorice a gestiunii de carduri nationale si europene;</w:t>
      </w:r>
    </w:p>
    <w:p w14:paraId="61FB0532" w14:textId="77777777" w:rsidR="00B03C18" w:rsidRPr="00B03C18" w:rsidRDefault="00B03C18" w:rsidP="00B03C18">
      <w:pPr>
        <w:widowControl w:val="0"/>
        <w:numPr>
          <w:ilvl w:val="0"/>
          <w:numId w:val="10"/>
        </w:numPr>
        <w:kinsoku w:val="0"/>
        <w:ind w:left="360"/>
        <w:jc w:val="both"/>
        <w:rPr>
          <w:bCs/>
          <w:iCs/>
          <w:sz w:val="22"/>
          <w:szCs w:val="22"/>
          <w:lang w:val="ro-RO" w:eastAsia="zh-CN"/>
        </w:rPr>
      </w:pPr>
      <w:r w:rsidRPr="00B03C18">
        <w:rPr>
          <w:bCs/>
          <w:iCs/>
          <w:sz w:val="22"/>
          <w:szCs w:val="22"/>
          <w:lang w:val="ro-RO" w:eastAsia="zh-CN"/>
        </w:rPr>
        <w:t>Înregistrează cronologic și sistematic operaţiunile contabile;</w:t>
      </w:r>
    </w:p>
    <w:p w14:paraId="76033C68" w14:textId="77777777" w:rsidR="00B03C18" w:rsidRPr="00B03C18" w:rsidRDefault="00B03C18" w:rsidP="00B03C18">
      <w:pPr>
        <w:widowControl w:val="0"/>
        <w:numPr>
          <w:ilvl w:val="0"/>
          <w:numId w:val="10"/>
        </w:numPr>
        <w:kinsoku w:val="0"/>
        <w:ind w:left="360"/>
        <w:jc w:val="both"/>
        <w:rPr>
          <w:bCs/>
          <w:iCs/>
          <w:sz w:val="22"/>
          <w:szCs w:val="22"/>
          <w:lang w:val="ro-RO" w:eastAsia="zh-CN"/>
        </w:rPr>
      </w:pPr>
      <w:r w:rsidRPr="00B03C18">
        <w:rPr>
          <w:bCs/>
          <w:iCs/>
          <w:sz w:val="22"/>
          <w:szCs w:val="22"/>
          <w:lang w:val="ro-RO" w:eastAsia="zh-CN"/>
        </w:rPr>
        <w:t>Întocmeşte și păstrează registrele contabile obligatorii conform normelor elaborate de Ministerul Finanţelor Publice;</w:t>
      </w:r>
    </w:p>
    <w:p w14:paraId="75315B89" w14:textId="77777777" w:rsidR="00B03C18" w:rsidRPr="00B03C18" w:rsidRDefault="00B03C18" w:rsidP="00B03C18">
      <w:pPr>
        <w:numPr>
          <w:ilvl w:val="0"/>
          <w:numId w:val="10"/>
        </w:numPr>
        <w:ind w:left="360"/>
        <w:contextualSpacing/>
        <w:jc w:val="both"/>
        <w:rPr>
          <w:bCs/>
          <w:iCs/>
          <w:sz w:val="22"/>
          <w:szCs w:val="22"/>
          <w:lang w:val="ro-RO"/>
        </w:rPr>
      </w:pPr>
      <w:r w:rsidRPr="00B03C18">
        <w:rPr>
          <w:bCs/>
          <w:iCs/>
          <w:sz w:val="22"/>
          <w:szCs w:val="22"/>
          <w:lang w:val="ro-RO"/>
        </w:rPr>
        <w:t>Întocmeşte în termen și în conformitate cu dispoziţiile legale în vigoare balanţele lunare de verificare a conturilor analitice și sintetice</w:t>
      </w:r>
    </w:p>
    <w:p w14:paraId="01919D6B" w14:textId="77777777" w:rsidR="00B03C18" w:rsidRPr="00B03C18" w:rsidRDefault="00B03C18" w:rsidP="00B03C18">
      <w:pPr>
        <w:numPr>
          <w:ilvl w:val="0"/>
          <w:numId w:val="10"/>
        </w:numPr>
        <w:ind w:left="360"/>
        <w:contextualSpacing/>
        <w:jc w:val="both"/>
        <w:rPr>
          <w:bCs/>
          <w:iCs/>
          <w:sz w:val="22"/>
          <w:szCs w:val="22"/>
          <w:lang w:val="ro-RO"/>
        </w:rPr>
      </w:pPr>
      <w:r w:rsidRPr="00B03C18">
        <w:rPr>
          <w:bCs/>
          <w:iCs/>
          <w:sz w:val="22"/>
          <w:szCs w:val="22"/>
          <w:lang w:val="ro-RO"/>
        </w:rPr>
        <w:t>Înregistrează cronologic și sistematic operaţiunile patrimoniale în registrul jurnal</w:t>
      </w:r>
    </w:p>
    <w:p w14:paraId="4A50D515" w14:textId="77777777" w:rsidR="00B03C18" w:rsidRPr="00B03C18" w:rsidRDefault="00B03C18" w:rsidP="00B03C18">
      <w:pPr>
        <w:widowControl w:val="0"/>
        <w:numPr>
          <w:ilvl w:val="0"/>
          <w:numId w:val="10"/>
        </w:numPr>
        <w:kinsoku w:val="0"/>
        <w:ind w:left="360"/>
        <w:jc w:val="both"/>
        <w:rPr>
          <w:bCs/>
          <w:iCs/>
          <w:sz w:val="22"/>
          <w:szCs w:val="22"/>
          <w:lang w:val="ro-RO" w:eastAsia="zh-CN"/>
        </w:rPr>
      </w:pPr>
      <w:r w:rsidRPr="00B03C18">
        <w:rPr>
          <w:bCs/>
          <w:iCs/>
          <w:sz w:val="22"/>
          <w:szCs w:val="22"/>
          <w:lang w:val="ro-RO" w:eastAsia="zh-CN"/>
        </w:rPr>
        <w:t>Asigură întocmirea, circulaţia și arhivarea documentelor justificative care stau la baza înregistrărilor în contabilitate;</w:t>
      </w:r>
    </w:p>
    <w:p w14:paraId="1A0B5DD9" w14:textId="77777777" w:rsidR="00B03C18" w:rsidRPr="00B03C18" w:rsidRDefault="00B03C18" w:rsidP="00B03C18">
      <w:pPr>
        <w:widowControl w:val="0"/>
        <w:numPr>
          <w:ilvl w:val="0"/>
          <w:numId w:val="10"/>
        </w:numPr>
        <w:kinsoku w:val="0"/>
        <w:ind w:left="360"/>
        <w:jc w:val="both"/>
        <w:rPr>
          <w:bCs/>
          <w:iCs/>
          <w:sz w:val="22"/>
          <w:szCs w:val="22"/>
          <w:lang w:val="ro-RO" w:eastAsia="zh-CN"/>
        </w:rPr>
      </w:pPr>
      <w:r w:rsidRPr="00B03C18">
        <w:rPr>
          <w:bCs/>
          <w:iCs/>
          <w:sz w:val="22"/>
          <w:szCs w:val="22"/>
          <w:lang w:val="ro-RO" w:eastAsia="zh-CN"/>
        </w:rPr>
        <w:t>Urmăreşte și pune în practică actele normative apărute, referitor la activitatea financiar- contabilă;</w:t>
      </w:r>
    </w:p>
    <w:p w14:paraId="411C1D42" w14:textId="77777777" w:rsidR="00B03C18" w:rsidRPr="00B03C18" w:rsidRDefault="00B03C18" w:rsidP="00B03C18">
      <w:pPr>
        <w:widowControl w:val="0"/>
        <w:numPr>
          <w:ilvl w:val="0"/>
          <w:numId w:val="10"/>
        </w:numPr>
        <w:kinsoku w:val="0"/>
        <w:ind w:left="360"/>
        <w:jc w:val="both"/>
        <w:rPr>
          <w:bCs/>
          <w:iCs/>
          <w:sz w:val="22"/>
          <w:szCs w:val="22"/>
          <w:lang w:val="ro-RO" w:eastAsia="zh-CN"/>
        </w:rPr>
      </w:pPr>
      <w:r w:rsidRPr="00B03C18">
        <w:rPr>
          <w:bCs/>
          <w:iCs/>
          <w:sz w:val="22"/>
          <w:szCs w:val="22"/>
          <w:lang w:val="ro-RO" w:eastAsia="zh-CN"/>
        </w:rPr>
        <w:t>Utilizează aplicaţiile de ERP specifice activitătilor din cadrul compartimentului;</w:t>
      </w:r>
    </w:p>
    <w:p w14:paraId="6E9B3521" w14:textId="77777777" w:rsidR="00B03C18" w:rsidRPr="00B03C18" w:rsidRDefault="00B03C18" w:rsidP="00B03C18">
      <w:pPr>
        <w:widowControl w:val="0"/>
        <w:numPr>
          <w:ilvl w:val="0"/>
          <w:numId w:val="10"/>
        </w:numPr>
        <w:kinsoku w:val="0"/>
        <w:ind w:left="360"/>
        <w:jc w:val="both"/>
        <w:rPr>
          <w:bCs/>
          <w:iCs/>
          <w:sz w:val="22"/>
          <w:szCs w:val="22"/>
          <w:lang w:val="ro-RO" w:eastAsia="zh-CN"/>
        </w:rPr>
      </w:pPr>
      <w:r w:rsidRPr="00B03C18">
        <w:rPr>
          <w:bCs/>
          <w:iCs/>
          <w:sz w:val="22"/>
          <w:szCs w:val="22"/>
          <w:lang w:val="ro-RO" w:eastAsia="zh-CN"/>
        </w:rPr>
        <w:t>Ține evidența cronologică a ordinelor de plată emise în Registrul ordinelor de plată;</w:t>
      </w:r>
    </w:p>
    <w:p w14:paraId="5352301E" w14:textId="77777777" w:rsidR="00B03C18" w:rsidRPr="00B03C18" w:rsidRDefault="00B03C18" w:rsidP="00B03C18">
      <w:pPr>
        <w:widowControl w:val="0"/>
        <w:numPr>
          <w:ilvl w:val="0"/>
          <w:numId w:val="10"/>
        </w:numPr>
        <w:kinsoku w:val="0"/>
        <w:ind w:left="360"/>
        <w:jc w:val="both"/>
        <w:rPr>
          <w:bCs/>
          <w:iCs/>
          <w:sz w:val="22"/>
          <w:szCs w:val="22"/>
          <w:lang w:val="ro-RO" w:eastAsia="zh-CN"/>
        </w:rPr>
      </w:pPr>
      <w:r w:rsidRPr="00B03C18">
        <w:rPr>
          <w:bCs/>
          <w:iCs/>
          <w:sz w:val="22"/>
          <w:szCs w:val="22"/>
          <w:lang w:val="ro-RO" w:eastAsia="zh-CN"/>
        </w:rPr>
        <w:t>Urmăreşte decontările în extrasele de cont, identifică și rezolvă eventualele probleme de decontare;</w:t>
      </w:r>
    </w:p>
    <w:p w14:paraId="130CD5EE" w14:textId="77777777" w:rsidR="00B03C18" w:rsidRPr="00B03C18" w:rsidRDefault="00B03C18" w:rsidP="00B03C18">
      <w:pPr>
        <w:widowControl w:val="0"/>
        <w:numPr>
          <w:ilvl w:val="0"/>
          <w:numId w:val="10"/>
        </w:numPr>
        <w:kinsoku w:val="0"/>
        <w:ind w:left="360"/>
        <w:jc w:val="both"/>
        <w:rPr>
          <w:bCs/>
          <w:iCs/>
          <w:sz w:val="22"/>
          <w:szCs w:val="22"/>
          <w:lang w:val="ro-RO" w:eastAsia="zh-CN"/>
        </w:rPr>
      </w:pPr>
      <w:r w:rsidRPr="00B03C18">
        <w:rPr>
          <w:bCs/>
          <w:iCs/>
          <w:sz w:val="22"/>
          <w:szCs w:val="22"/>
          <w:lang w:val="ro-RO" w:eastAsia="zh-CN"/>
        </w:rPr>
        <w:t>Urmăreşte și verifică disponibilul existent zilnic în vederea efectuării plăţilor;</w:t>
      </w:r>
    </w:p>
    <w:p w14:paraId="6E77B591" w14:textId="77777777" w:rsidR="00B03C18" w:rsidRPr="00B03C18" w:rsidRDefault="00B03C18" w:rsidP="00B03C18">
      <w:pPr>
        <w:widowControl w:val="0"/>
        <w:numPr>
          <w:ilvl w:val="0"/>
          <w:numId w:val="10"/>
        </w:numPr>
        <w:kinsoku w:val="0"/>
        <w:ind w:left="360"/>
        <w:jc w:val="both"/>
        <w:rPr>
          <w:bCs/>
          <w:iCs/>
          <w:sz w:val="22"/>
          <w:szCs w:val="22"/>
          <w:lang w:val="ro-RO" w:eastAsia="zh-CN"/>
        </w:rPr>
      </w:pPr>
      <w:r w:rsidRPr="00B03C18">
        <w:rPr>
          <w:bCs/>
          <w:iCs/>
          <w:sz w:val="22"/>
          <w:szCs w:val="22"/>
          <w:lang w:val="ro-RO" w:eastAsia="zh-CN"/>
        </w:rPr>
        <w:t>Emite dispozitiile de incasare si plata, in vederea efectuarii de incasari si plati prin casierie;</w:t>
      </w:r>
    </w:p>
    <w:p w14:paraId="017D7F07" w14:textId="77777777" w:rsidR="00B03C18" w:rsidRPr="00B03C18" w:rsidRDefault="00B03C18" w:rsidP="00B03C18">
      <w:pPr>
        <w:numPr>
          <w:ilvl w:val="0"/>
          <w:numId w:val="10"/>
        </w:numPr>
        <w:ind w:left="360"/>
        <w:jc w:val="both"/>
        <w:rPr>
          <w:bCs/>
          <w:iCs/>
          <w:sz w:val="22"/>
          <w:szCs w:val="22"/>
          <w:lang w:val="ro-RO"/>
        </w:rPr>
      </w:pPr>
      <w:r w:rsidRPr="00B03C18">
        <w:rPr>
          <w:bCs/>
          <w:iCs/>
          <w:sz w:val="22"/>
          <w:szCs w:val="22"/>
          <w:lang w:val="ro-RO"/>
        </w:rPr>
        <w:t>Întocmeşte alte situații solicitate, la termenele solicitate,  precum si situatii catre ANAF, Curtea de Conturi, Confirmari de Extrase de Cont, adrese catre celelalte servicii si compartimente</w:t>
      </w:r>
    </w:p>
    <w:p w14:paraId="467EF30E" w14:textId="77777777" w:rsidR="00B03C18" w:rsidRPr="00B03C18" w:rsidRDefault="00B03C18" w:rsidP="00B03C18">
      <w:pPr>
        <w:numPr>
          <w:ilvl w:val="0"/>
          <w:numId w:val="10"/>
        </w:numPr>
        <w:ind w:left="360"/>
        <w:jc w:val="both"/>
        <w:rPr>
          <w:bCs/>
          <w:iCs/>
          <w:sz w:val="22"/>
          <w:szCs w:val="22"/>
          <w:lang w:val="ro-RO"/>
        </w:rPr>
      </w:pPr>
      <w:r w:rsidRPr="00B03C18">
        <w:rPr>
          <w:bCs/>
          <w:iCs/>
          <w:sz w:val="22"/>
          <w:szCs w:val="22"/>
          <w:lang w:val="ro-RO"/>
        </w:rPr>
        <w:t>Respectă procedurile operaţionale specifice aprobate de conducerea CAS Constanța;</w:t>
      </w:r>
    </w:p>
    <w:p w14:paraId="0F3F2CD1" w14:textId="77777777" w:rsidR="00B03C18" w:rsidRPr="00B03C18" w:rsidRDefault="00B03C18" w:rsidP="00B03C18">
      <w:pPr>
        <w:numPr>
          <w:ilvl w:val="0"/>
          <w:numId w:val="10"/>
        </w:numPr>
        <w:ind w:left="360"/>
        <w:jc w:val="both"/>
        <w:rPr>
          <w:bCs/>
          <w:iCs/>
          <w:sz w:val="22"/>
          <w:szCs w:val="22"/>
          <w:lang w:val="ro-RO"/>
        </w:rPr>
      </w:pPr>
      <w:r w:rsidRPr="00B03C18">
        <w:rPr>
          <w:bCs/>
          <w:iCs/>
          <w:sz w:val="22"/>
          <w:szCs w:val="22"/>
          <w:lang w:val="ro-RO"/>
        </w:rPr>
        <w:t xml:space="preserve">Documentele se vor păstra încuiate în afara orelor de program şi nu vor fi puse la dispoziţia altor persoane din afara unităţii. </w:t>
      </w:r>
    </w:p>
    <w:p w14:paraId="05A70CDF" w14:textId="77777777" w:rsidR="00B03C18" w:rsidRPr="00B03C18" w:rsidRDefault="00B03C18" w:rsidP="00B03C18">
      <w:pPr>
        <w:numPr>
          <w:ilvl w:val="0"/>
          <w:numId w:val="10"/>
        </w:numPr>
        <w:ind w:left="360"/>
        <w:jc w:val="both"/>
        <w:rPr>
          <w:bCs/>
          <w:iCs/>
          <w:sz w:val="22"/>
          <w:szCs w:val="22"/>
          <w:lang w:val="ro-RO"/>
        </w:rPr>
      </w:pPr>
      <w:r w:rsidRPr="00B03C18">
        <w:rPr>
          <w:bCs/>
          <w:iCs/>
          <w:sz w:val="22"/>
          <w:szCs w:val="22"/>
          <w:lang w:val="ro-RO"/>
        </w:rPr>
        <w:t>Respectă prevederile Legii nr.82/1991 cu modificările şi completările ulterioare.</w:t>
      </w:r>
    </w:p>
    <w:p w14:paraId="74A56A4D" w14:textId="77777777" w:rsidR="00B03C18" w:rsidRPr="00B03C18" w:rsidRDefault="00B03C18" w:rsidP="00B03C18">
      <w:pPr>
        <w:numPr>
          <w:ilvl w:val="0"/>
          <w:numId w:val="10"/>
        </w:numPr>
        <w:ind w:left="360"/>
        <w:jc w:val="both"/>
        <w:rPr>
          <w:bCs/>
          <w:iCs/>
          <w:sz w:val="22"/>
          <w:szCs w:val="22"/>
          <w:lang w:val="ro-RO"/>
        </w:rPr>
      </w:pPr>
      <w:r w:rsidRPr="00B03C18">
        <w:rPr>
          <w:bCs/>
          <w:iCs/>
          <w:sz w:val="22"/>
          <w:szCs w:val="22"/>
          <w:lang w:val="ro-RO"/>
        </w:rPr>
        <w:t>Respectă R.O.F., R.I., circuitul documentelor precum şi legislaţia în vigoare.</w:t>
      </w:r>
    </w:p>
    <w:p w14:paraId="08EBFB05" w14:textId="77777777" w:rsidR="00B03C18" w:rsidRPr="00B03C18" w:rsidRDefault="00B03C18" w:rsidP="00B03C18">
      <w:pPr>
        <w:numPr>
          <w:ilvl w:val="0"/>
          <w:numId w:val="10"/>
        </w:numPr>
        <w:ind w:left="360"/>
        <w:jc w:val="both"/>
        <w:rPr>
          <w:bCs/>
          <w:iCs/>
          <w:sz w:val="22"/>
          <w:szCs w:val="22"/>
          <w:lang w:val="ro-RO"/>
        </w:rPr>
      </w:pPr>
      <w:r w:rsidRPr="00B03C18">
        <w:rPr>
          <w:bCs/>
          <w:iCs/>
          <w:sz w:val="22"/>
          <w:szCs w:val="22"/>
          <w:lang w:val="ro-RO"/>
        </w:rPr>
        <w:t>Respectă Normele de Protecţia Muncii şi P.S.I..</w:t>
      </w:r>
    </w:p>
    <w:p w14:paraId="6009A9C9" w14:textId="77777777" w:rsidR="00B03C18" w:rsidRPr="00B03C18" w:rsidRDefault="00B03C18" w:rsidP="00B03C18">
      <w:pPr>
        <w:numPr>
          <w:ilvl w:val="0"/>
          <w:numId w:val="10"/>
        </w:numPr>
        <w:ind w:left="360"/>
        <w:jc w:val="both"/>
        <w:rPr>
          <w:bCs/>
          <w:iCs/>
          <w:sz w:val="22"/>
          <w:szCs w:val="22"/>
          <w:lang w:val="ro-RO"/>
        </w:rPr>
      </w:pPr>
      <w:r w:rsidRPr="00B03C18">
        <w:rPr>
          <w:bCs/>
          <w:iCs/>
          <w:sz w:val="22"/>
          <w:szCs w:val="22"/>
          <w:lang w:val="ro-RO"/>
        </w:rPr>
        <w:t>Respectă Codul de conduită al funcţionarilor publici.</w:t>
      </w:r>
    </w:p>
    <w:p w14:paraId="6DC35BFC" w14:textId="77777777" w:rsidR="00B03C18" w:rsidRPr="00B03C18" w:rsidRDefault="00B03C18" w:rsidP="00B03C18">
      <w:pPr>
        <w:numPr>
          <w:ilvl w:val="0"/>
          <w:numId w:val="10"/>
        </w:numPr>
        <w:ind w:left="360"/>
        <w:jc w:val="both"/>
        <w:rPr>
          <w:bCs/>
          <w:iCs/>
          <w:sz w:val="22"/>
          <w:szCs w:val="22"/>
          <w:lang w:val="ro-RO"/>
        </w:rPr>
      </w:pPr>
      <w:r w:rsidRPr="00B03C18">
        <w:rPr>
          <w:bCs/>
          <w:iCs/>
          <w:sz w:val="22"/>
          <w:szCs w:val="22"/>
          <w:lang w:val="ro-RO"/>
        </w:rPr>
        <w:t>Cunoașterea și respectarea tuturor prevederilor legale ale Reg. EU nr 679/2016 și legislației în materie, referitoare la prelucrarea datelor cu caracter personal și circulația acestor date.</w:t>
      </w:r>
    </w:p>
    <w:p w14:paraId="7AACB5D3" w14:textId="77777777" w:rsidR="00B03C18" w:rsidRPr="00B03C18" w:rsidRDefault="00B03C18" w:rsidP="00B03C18">
      <w:pPr>
        <w:numPr>
          <w:ilvl w:val="0"/>
          <w:numId w:val="10"/>
        </w:numPr>
        <w:ind w:left="360"/>
        <w:jc w:val="both"/>
        <w:rPr>
          <w:bCs/>
          <w:iCs/>
          <w:sz w:val="22"/>
          <w:szCs w:val="22"/>
          <w:lang w:val="ro-RO"/>
        </w:rPr>
      </w:pPr>
      <w:r w:rsidRPr="00B03C18">
        <w:rPr>
          <w:bCs/>
          <w:iCs/>
          <w:sz w:val="22"/>
          <w:szCs w:val="22"/>
          <w:lang w:val="ro-RO"/>
        </w:rPr>
        <w:t>Utilizeaza PIAS in activitatea curenta</w:t>
      </w:r>
    </w:p>
    <w:p w14:paraId="6D43924D" w14:textId="36BA05E3" w:rsidR="00C663F9" w:rsidRPr="00716C65" w:rsidRDefault="00C663F9" w:rsidP="00B03C18">
      <w:pPr>
        <w:spacing w:after="200" w:line="276" w:lineRule="auto"/>
        <w:rPr>
          <w:sz w:val="24"/>
          <w:szCs w:val="24"/>
        </w:rPr>
      </w:pPr>
    </w:p>
    <w:sectPr w:rsidR="00C663F9" w:rsidRPr="00716C65">
      <w:footerReference w:type="default" r:id="rId8"/>
      <w:pgSz w:w="12240" w:h="15840"/>
      <w:pgMar w:top="630" w:right="72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E62F" w14:textId="77777777" w:rsidR="00974404" w:rsidRDefault="00974404">
      <w:r>
        <w:separator/>
      </w:r>
    </w:p>
  </w:endnote>
  <w:endnote w:type="continuationSeparator" w:id="0">
    <w:p w14:paraId="4BE3D359" w14:textId="77777777" w:rsidR="00974404" w:rsidRDefault="0097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71A3" w14:textId="77777777" w:rsidR="00527BB5" w:rsidRDefault="00DA185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14:paraId="73985A92" w14:textId="77777777" w:rsidR="00527BB5" w:rsidRDefault="0097440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7DA8" w14:textId="77777777" w:rsidR="00974404" w:rsidRDefault="00974404">
      <w:r>
        <w:separator/>
      </w:r>
    </w:p>
  </w:footnote>
  <w:footnote w:type="continuationSeparator" w:id="0">
    <w:p w14:paraId="2BDC77D5" w14:textId="77777777" w:rsidR="00974404" w:rsidRDefault="00974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574"/>
    <w:multiLevelType w:val="hybridMultilevel"/>
    <w:tmpl w:val="443890B8"/>
    <w:lvl w:ilvl="0" w:tplc="8BAEFC1E">
      <w:start w:val="1"/>
      <w:numFmt w:val="decimal"/>
      <w:lvlText w:val="%1."/>
      <w:lvlJc w:val="left"/>
      <w:pPr>
        <w:tabs>
          <w:tab w:val="num" w:pos="397"/>
        </w:tabs>
        <w:ind w:left="397" w:hanging="397"/>
      </w:pPr>
      <w:rPr>
        <w:rFonts w:hint="default"/>
        <w:b w:val="0"/>
        <w:i w:val="0"/>
        <w:sz w:val="24"/>
        <w:szCs w:val="24"/>
      </w:rPr>
    </w:lvl>
    <w:lvl w:ilvl="1" w:tplc="04180017">
      <w:start w:val="1"/>
      <w:numFmt w:val="lowerLetter"/>
      <w:lvlText w:val="%2)"/>
      <w:lvlJc w:val="left"/>
      <w:pPr>
        <w:tabs>
          <w:tab w:val="num" w:pos="1440"/>
        </w:tabs>
        <w:ind w:left="1440" w:hanging="360"/>
      </w:pPr>
      <w:rPr>
        <w:rFonts w:hint="default"/>
        <w:b w:val="0"/>
        <w:i w:val="0"/>
        <w:sz w:val="24"/>
        <w:szCs w:val="24"/>
      </w:rPr>
    </w:lvl>
    <w:lvl w:ilvl="2" w:tplc="D7743ECC">
      <w:start w:val="1"/>
      <w:numFmt w:val="bullet"/>
      <w:lvlText w:val=""/>
      <w:lvlJc w:val="left"/>
      <w:pPr>
        <w:tabs>
          <w:tab w:val="num" w:pos="2263"/>
        </w:tabs>
        <w:ind w:left="2263" w:hanging="283"/>
      </w:pPr>
      <w:rPr>
        <w:rFonts w:ascii="Symbol" w:hAnsi="Symbol" w:hint="default"/>
        <w:b w:val="0"/>
        <w:i w:val="0"/>
        <w:sz w:val="24"/>
        <w:szCs w:val="24"/>
      </w:r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2A0C5900"/>
    <w:multiLevelType w:val="hybridMultilevel"/>
    <w:tmpl w:val="DBF4D2CA"/>
    <w:lvl w:ilvl="0" w:tplc="04180017">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390F1E"/>
    <w:multiLevelType w:val="hybridMultilevel"/>
    <w:tmpl w:val="EBE8C95E"/>
    <w:lvl w:ilvl="0" w:tplc="D48214BA">
      <w:start w:val="1"/>
      <w:numFmt w:val="decimal"/>
      <w:lvlText w:val="%1."/>
      <w:lvlJc w:val="left"/>
      <w:pPr>
        <w:ind w:left="786" w:hanging="360"/>
      </w:pPr>
      <w:rPr>
        <w:rFonts w:hint="default"/>
        <w:b/>
        <w:bCs/>
        <w:i w:val="0"/>
        <w:iCs w:val="0"/>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3C22A31"/>
    <w:multiLevelType w:val="hybridMultilevel"/>
    <w:tmpl w:val="9B88256C"/>
    <w:lvl w:ilvl="0" w:tplc="F420F9D6">
      <w:numFmt w:val="bullet"/>
      <w:lvlText w:val="-"/>
      <w:lvlJc w:val="left"/>
      <w:pPr>
        <w:ind w:left="1440" w:hanging="360"/>
      </w:pPr>
      <w:rPr>
        <w:rFonts w:ascii="Arial Narrow" w:eastAsia="Times New Roman" w:hAnsi="Arial Narrow"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4" w15:restartNumberingAfterBreak="0">
    <w:nsid w:val="543C47FB"/>
    <w:multiLevelType w:val="hybridMultilevel"/>
    <w:tmpl w:val="2910B42C"/>
    <w:lvl w:ilvl="0" w:tplc="62247CB2">
      <w:start w:val="1"/>
      <w:numFmt w:val="bullet"/>
      <w:lvlText w:val=""/>
      <w:lvlJc w:val="left"/>
      <w:pPr>
        <w:tabs>
          <w:tab w:val="num" w:pos="720"/>
        </w:tabs>
        <w:ind w:left="720" w:hanging="360"/>
      </w:pPr>
      <w:rPr>
        <w:rFonts w:ascii="Wingdings" w:hAnsi="Wingdings" w:hint="default"/>
        <w:sz w:val="24"/>
        <w:szCs w:val="24"/>
      </w:rPr>
    </w:lvl>
    <w:lvl w:ilvl="1" w:tplc="BA828280">
      <w:start w:val="1"/>
      <w:numFmt w:val="decimal"/>
      <w:lvlText w:val="%2."/>
      <w:lvlJc w:val="left"/>
      <w:pPr>
        <w:tabs>
          <w:tab w:val="num" w:pos="454"/>
        </w:tabs>
        <w:ind w:left="454" w:hanging="454"/>
      </w:pPr>
      <w:rPr>
        <w:rFonts w:hint="default"/>
        <w:b w:val="0"/>
        <w:i w:val="0"/>
        <w:sz w:val="24"/>
        <w:szCs w:val="24"/>
      </w:rPr>
    </w:lvl>
    <w:lvl w:ilvl="2" w:tplc="D7743ECC">
      <w:start w:val="1"/>
      <w:numFmt w:val="bullet"/>
      <w:lvlText w:val=""/>
      <w:lvlJc w:val="left"/>
      <w:pPr>
        <w:tabs>
          <w:tab w:val="num" w:pos="1134"/>
        </w:tabs>
        <w:ind w:left="1134" w:hanging="283"/>
      </w:pPr>
      <w:rPr>
        <w:rFonts w:ascii="Symbol" w:hAnsi="Symbol" w:hint="default"/>
        <w:sz w:val="24"/>
        <w:szCs w:val="24"/>
      </w:rPr>
    </w:lvl>
    <w:lvl w:ilvl="3" w:tplc="04180001" w:tentative="1">
      <w:start w:val="1"/>
      <w:numFmt w:val="bullet"/>
      <w:lvlText w:val=""/>
      <w:lvlJc w:val="left"/>
      <w:pPr>
        <w:tabs>
          <w:tab w:val="num" w:pos="2956"/>
        </w:tabs>
        <w:ind w:left="2956" w:hanging="360"/>
      </w:pPr>
      <w:rPr>
        <w:rFonts w:ascii="Symbol" w:hAnsi="Symbol" w:hint="default"/>
      </w:rPr>
    </w:lvl>
    <w:lvl w:ilvl="4" w:tplc="04180003" w:tentative="1">
      <w:start w:val="1"/>
      <w:numFmt w:val="bullet"/>
      <w:lvlText w:val="o"/>
      <w:lvlJc w:val="left"/>
      <w:pPr>
        <w:tabs>
          <w:tab w:val="num" w:pos="3676"/>
        </w:tabs>
        <w:ind w:left="3676" w:hanging="360"/>
      </w:pPr>
      <w:rPr>
        <w:rFonts w:ascii="Courier New" w:hAnsi="Courier New" w:cs="Courier New" w:hint="default"/>
      </w:rPr>
    </w:lvl>
    <w:lvl w:ilvl="5" w:tplc="04180005" w:tentative="1">
      <w:start w:val="1"/>
      <w:numFmt w:val="bullet"/>
      <w:lvlText w:val=""/>
      <w:lvlJc w:val="left"/>
      <w:pPr>
        <w:tabs>
          <w:tab w:val="num" w:pos="4396"/>
        </w:tabs>
        <w:ind w:left="4396" w:hanging="360"/>
      </w:pPr>
      <w:rPr>
        <w:rFonts w:ascii="Wingdings" w:hAnsi="Wingdings" w:hint="default"/>
      </w:rPr>
    </w:lvl>
    <w:lvl w:ilvl="6" w:tplc="04180001" w:tentative="1">
      <w:start w:val="1"/>
      <w:numFmt w:val="bullet"/>
      <w:lvlText w:val=""/>
      <w:lvlJc w:val="left"/>
      <w:pPr>
        <w:tabs>
          <w:tab w:val="num" w:pos="5116"/>
        </w:tabs>
        <w:ind w:left="5116" w:hanging="360"/>
      </w:pPr>
      <w:rPr>
        <w:rFonts w:ascii="Symbol" w:hAnsi="Symbol" w:hint="default"/>
      </w:rPr>
    </w:lvl>
    <w:lvl w:ilvl="7" w:tplc="04180003" w:tentative="1">
      <w:start w:val="1"/>
      <w:numFmt w:val="bullet"/>
      <w:lvlText w:val="o"/>
      <w:lvlJc w:val="left"/>
      <w:pPr>
        <w:tabs>
          <w:tab w:val="num" w:pos="5836"/>
        </w:tabs>
        <w:ind w:left="5836" w:hanging="360"/>
      </w:pPr>
      <w:rPr>
        <w:rFonts w:ascii="Courier New" w:hAnsi="Courier New" w:cs="Courier New" w:hint="default"/>
      </w:rPr>
    </w:lvl>
    <w:lvl w:ilvl="8" w:tplc="04180005" w:tentative="1">
      <w:start w:val="1"/>
      <w:numFmt w:val="bullet"/>
      <w:lvlText w:val=""/>
      <w:lvlJc w:val="left"/>
      <w:pPr>
        <w:tabs>
          <w:tab w:val="num" w:pos="6556"/>
        </w:tabs>
        <w:ind w:left="6556" w:hanging="360"/>
      </w:pPr>
      <w:rPr>
        <w:rFonts w:ascii="Wingdings" w:hAnsi="Wingdings" w:hint="default"/>
      </w:rPr>
    </w:lvl>
  </w:abstractNum>
  <w:abstractNum w:abstractNumId="5" w15:restartNumberingAfterBreak="0">
    <w:nsid w:val="54F03ECA"/>
    <w:multiLevelType w:val="singleLevel"/>
    <w:tmpl w:val="7BB8D94C"/>
    <w:lvl w:ilvl="0">
      <w:start w:val="1"/>
      <w:numFmt w:val="decimal"/>
      <w:lvlText w:val="%1."/>
      <w:lvlJc w:val="left"/>
      <w:pPr>
        <w:tabs>
          <w:tab w:val="num" w:pos="454"/>
        </w:tabs>
        <w:ind w:left="454" w:hanging="454"/>
      </w:pPr>
      <w:rPr>
        <w:rFonts w:hint="default"/>
        <w:b/>
        <w:bCs w:val="0"/>
        <w:i w:val="0"/>
      </w:rPr>
    </w:lvl>
  </w:abstractNum>
  <w:abstractNum w:abstractNumId="6" w15:restartNumberingAfterBreak="0">
    <w:nsid w:val="60712AA8"/>
    <w:multiLevelType w:val="hybridMultilevel"/>
    <w:tmpl w:val="3140B83C"/>
    <w:lvl w:ilvl="0" w:tplc="34E6DF78">
      <w:start w:val="1"/>
      <w:numFmt w:val="decimal"/>
      <w:lvlText w:val="%1."/>
      <w:lvlJc w:val="left"/>
      <w:pPr>
        <w:ind w:left="360" w:hanging="360"/>
      </w:pPr>
      <w:rPr>
        <w:b/>
        <w:bCs/>
        <w:i w:val="0"/>
        <w:iCs w:val="0"/>
      </w:rPr>
    </w:lvl>
    <w:lvl w:ilvl="1" w:tplc="8C8E9F9C">
      <w:numFmt w:val="bullet"/>
      <w:lvlText w:val="-"/>
      <w:lvlJc w:val="left"/>
      <w:pPr>
        <w:ind w:left="1080" w:hanging="360"/>
      </w:pPr>
      <w:rPr>
        <w:rFonts w:ascii="Arial Narrow" w:eastAsia="Times New Roman" w:hAnsi="Arial Narrow" w:cs="Times New Roman" w:hint="default"/>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15:restartNumberingAfterBreak="0">
    <w:nsid w:val="708B5753"/>
    <w:multiLevelType w:val="singleLevel"/>
    <w:tmpl w:val="367810A8"/>
    <w:lvl w:ilvl="0">
      <w:start w:val="1"/>
      <w:numFmt w:val="decimal"/>
      <w:lvlText w:val="%1."/>
      <w:lvlJc w:val="left"/>
      <w:pPr>
        <w:tabs>
          <w:tab w:val="num" w:pos="454"/>
        </w:tabs>
        <w:ind w:left="454" w:hanging="454"/>
      </w:pPr>
      <w:rPr>
        <w:rFonts w:hint="default"/>
        <w:b/>
        <w:bCs w:val="0"/>
        <w:i w:val="0"/>
        <w:color w:val="auto"/>
        <w:sz w:val="24"/>
        <w:szCs w:val="24"/>
      </w:rPr>
    </w:lvl>
  </w:abstractNum>
  <w:abstractNum w:abstractNumId="8" w15:restartNumberingAfterBreak="0">
    <w:nsid w:val="70B47188"/>
    <w:multiLevelType w:val="singleLevel"/>
    <w:tmpl w:val="FA60EE0E"/>
    <w:lvl w:ilvl="0">
      <w:start w:val="1"/>
      <w:numFmt w:val="decimal"/>
      <w:lvlText w:val="%1."/>
      <w:lvlJc w:val="left"/>
      <w:pPr>
        <w:tabs>
          <w:tab w:val="num" w:pos="454"/>
        </w:tabs>
        <w:ind w:left="454" w:hanging="454"/>
      </w:pPr>
      <w:rPr>
        <w:rFonts w:hint="default"/>
        <w:b/>
        <w:i w:val="0"/>
        <w:color w:val="auto"/>
        <w:sz w:val="24"/>
        <w:szCs w:val="24"/>
      </w:rPr>
    </w:lvl>
  </w:abstractNum>
  <w:abstractNum w:abstractNumId="9" w15:restartNumberingAfterBreak="0">
    <w:nsid w:val="73251111"/>
    <w:multiLevelType w:val="singleLevel"/>
    <w:tmpl w:val="367810A8"/>
    <w:lvl w:ilvl="0">
      <w:start w:val="1"/>
      <w:numFmt w:val="decimal"/>
      <w:lvlText w:val="%1."/>
      <w:lvlJc w:val="left"/>
      <w:pPr>
        <w:tabs>
          <w:tab w:val="num" w:pos="454"/>
        </w:tabs>
        <w:ind w:left="454" w:hanging="454"/>
      </w:pPr>
      <w:rPr>
        <w:rFonts w:hint="default"/>
        <w:b/>
        <w:bCs w:val="0"/>
        <w:i w:val="0"/>
        <w:color w:val="auto"/>
        <w:sz w:val="24"/>
        <w:szCs w:val="24"/>
      </w:rPr>
    </w:lvl>
  </w:abstractNum>
  <w:num w:numId="1">
    <w:abstractNumId w:val="4"/>
  </w:num>
  <w:num w:numId="2">
    <w:abstractNumId w:val="7"/>
  </w:num>
  <w:num w:numId="3">
    <w:abstractNumId w:val="0"/>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366"/>
    <w:rsid w:val="00062BF5"/>
    <w:rsid w:val="000A618C"/>
    <w:rsid w:val="002A002A"/>
    <w:rsid w:val="00386366"/>
    <w:rsid w:val="00716C65"/>
    <w:rsid w:val="00805356"/>
    <w:rsid w:val="0086240C"/>
    <w:rsid w:val="00974404"/>
    <w:rsid w:val="00B03C18"/>
    <w:rsid w:val="00C663F9"/>
    <w:rsid w:val="00CF3A84"/>
    <w:rsid w:val="00D9550A"/>
    <w:rsid w:val="00DA1853"/>
    <w:rsid w:val="00EF22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3CA3"/>
  <w15:docId w15:val="{18D4A841-892E-4C52-A08F-08BAA9F9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BF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2BF5"/>
    <w:pPr>
      <w:spacing w:line="360" w:lineRule="auto"/>
      <w:jc w:val="both"/>
    </w:pPr>
    <w:rPr>
      <w:sz w:val="24"/>
    </w:rPr>
  </w:style>
  <w:style w:type="character" w:customStyle="1" w:styleId="BodyTextChar">
    <w:name w:val="Body Text Char"/>
    <w:basedOn w:val="DefaultParagraphFont"/>
    <w:link w:val="BodyText"/>
    <w:rsid w:val="00062BF5"/>
    <w:rPr>
      <w:rFonts w:ascii="Times New Roman" w:eastAsia="Times New Roman" w:hAnsi="Times New Roman" w:cs="Times New Roman"/>
      <w:sz w:val="24"/>
      <w:szCs w:val="20"/>
      <w:lang w:val="en-US"/>
    </w:rPr>
  </w:style>
  <w:style w:type="paragraph" w:styleId="NoSpacing">
    <w:name w:val="No Spacing"/>
    <w:uiPriority w:val="1"/>
    <w:qFormat/>
    <w:rsid w:val="00062BF5"/>
    <w:pPr>
      <w:widowControl w:val="0"/>
      <w:kinsoku w:val="0"/>
      <w:spacing w:after="0" w:line="240" w:lineRule="auto"/>
    </w:pPr>
    <w:rPr>
      <w:rFonts w:ascii="Times New Roman" w:eastAsia="Times New Roman" w:hAnsi="Times New Roman" w:cs="Times New Roman"/>
      <w:sz w:val="24"/>
      <w:szCs w:val="24"/>
      <w:lang w:eastAsia="zh-CN"/>
    </w:rPr>
  </w:style>
  <w:style w:type="character" w:customStyle="1" w:styleId="CharacterStyle1">
    <w:name w:val="Character Style 1"/>
    <w:rsid w:val="00EF225C"/>
    <w:rPr>
      <w:sz w:val="26"/>
      <w:szCs w:val="26"/>
    </w:rPr>
  </w:style>
  <w:style w:type="paragraph" w:styleId="ListParagraph">
    <w:name w:val="List Paragraph"/>
    <w:basedOn w:val="Normal"/>
    <w:qFormat/>
    <w:rsid w:val="00716C65"/>
    <w:pPr>
      <w:ind w:left="720"/>
      <w:contextualSpacing/>
    </w:pPr>
    <w:rPr>
      <w:lang w:eastAsia="ro-RO"/>
    </w:rPr>
  </w:style>
  <w:style w:type="character" w:customStyle="1" w:styleId="do1">
    <w:name w:val="do1"/>
    <w:rsid w:val="00C663F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F903-F6CF-4AF5-A8C8-17635944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2021-10-19T06:55:00Z</cp:lastPrinted>
  <dcterms:created xsi:type="dcterms:W3CDTF">2021-10-19T06:50:00Z</dcterms:created>
  <dcterms:modified xsi:type="dcterms:W3CDTF">2022-01-03T06:54:00Z</dcterms:modified>
</cp:coreProperties>
</file>