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9F64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PACHET</w:t>
      </w:r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BAZĂ</w:t>
      </w:r>
    </w:p>
    <w:p w14:paraId="33097BDF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domeniul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O.R.L.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917"/>
        <w:gridCol w:w="2466"/>
        <w:gridCol w:w="1756"/>
        <w:gridCol w:w="1528"/>
      </w:tblGrid>
      <w:tr w:rsidR="00961B65" w:rsidRPr="00961B65" w14:paraId="538CE600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EAD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D36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522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B68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256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4EDB710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5C9DE0F2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658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58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1FD1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848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81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084DA177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977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1A6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auditivă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8A6E7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EDE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2FE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1.203 </w:t>
            </w:r>
          </w:p>
        </w:tc>
      </w:tr>
      <w:tr w:rsidR="00961B65" w:rsidRPr="00961B65" w14:paraId="46C5EDC1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7FEF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D0E1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fonatorie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6ED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Vibrator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laringian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8D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F33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1.650 </w:t>
            </w:r>
          </w:p>
        </w:tc>
      </w:tr>
      <w:tr w:rsidR="00961B65" w:rsidRPr="00961B65" w14:paraId="5C0641A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D31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DCB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63B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Buton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fonator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(shunt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ventile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8B65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2/an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939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1.480 </w:t>
            </w:r>
          </w:p>
        </w:tc>
      </w:tr>
      <w:tr w:rsidR="00961B65" w:rsidRPr="00961B65" w14:paraId="72AED8E4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75A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099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traheală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07F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Canulă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traheală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9E7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4/an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3DB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504 </w:t>
            </w:r>
          </w:p>
        </w:tc>
      </w:tr>
      <w:tr w:rsidR="00961B65" w:rsidRPr="00961B65" w14:paraId="3ABEF84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983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4E4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BC5C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Canulă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traheală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Montgomery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F77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2/an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7CB4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1.784 </w:t>
            </w:r>
          </w:p>
        </w:tc>
      </w:tr>
      <w:tr w:rsidR="00961B65" w:rsidRPr="00961B65" w14:paraId="74CEF6B2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A0B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F804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Adezivi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filtre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umidificatoare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767D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390E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15 </w:t>
            </w:r>
            <w:proofErr w:type="spellStart"/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./</w:t>
            </w:r>
            <w:proofErr w:type="spellStart"/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7CC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650/set </w:t>
            </w:r>
          </w:p>
        </w:tc>
      </w:tr>
      <w:tr w:rsidR="00961B65" w:rsidRPr="00961B65" w14:paraId="4F68A734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AF63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5C1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Filtru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umidificator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HME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B13B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D3D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4F2B9E4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(15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C1B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313/set </w:t>
            </w:r>
          </w:p>
        </w:tc>
      </w:tr>
    </w:tbl>
    <w:p w14:paraId="7CE35D4A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auditive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bilaterală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397ED333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auditivă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17913FB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doar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Adezivi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filtre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umidificatoare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HME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traheală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Canulă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traheală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simplă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Canulă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traheală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Montgomery).</w:t>
      </w:r>
    </w:p>
    <w:p w14:paraId="2D0076D3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stomii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578"/>
        <w:gridCol w:w="3812"/>
        <w:gridCol w:w="1310"/>
        <w:gridCol w:w="1145"/>
      </w:tblGrid>
      <w:tr w:rsidR="00961B65" w:rsidRPr="00961B65" w14:paraId="2E405372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530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B76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74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F2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EA9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223389F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LEI/SET </w:t>
            </w:r>
          </w:p>
        </w:tc>
      </w:tr>
      <w:tr w:rsidR="00961B65" w:rsidRPr="00961B65" w14:paraId="4FC7359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154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2EF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A26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401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1AD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61D16CF8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019F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990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A.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Sistem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stomic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unitar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stomic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unică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utilizare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)*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B974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a1)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fără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802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25DFA62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(35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BFF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298 </w:t>
            </w:r>
          </w:p>
        </w:tc>
      </w:tr>
      <w:tr w:rsidR="00961B65" w:rsidRPr="00961B65" w14:paraId="68310F8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5FE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EE4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D1D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a2)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F9D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2196E46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(20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425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151 </w:t>
            </w:r>
          </w:p>
        </w:tc>
      </w:tr>
      <w:tr w:rsidR="00961B65" w:rsidRPr="00961B65" w14:paraId="08194D1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137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E9D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B1A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a3)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special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1CC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3DEB7CA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(40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9FE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401 </w:t>
            </w:r>
          </w:p>
        </w:tc>
      </w:tr>
      <w:tr w:rsidR="00961B65" w:rsidRPr="00961B65" w14:paraId="603ACCC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7CB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3A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E7B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a4)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fără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adeziv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convex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46F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3737A31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(40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85AA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874 </w:t>
            </w:r>
          </w:p>
        </w:tc>
      </w:tr>
      <w:tr w:rsidR="00961B65" w:rsidRPr="00961B65" w14:paraId="7DAC9665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B25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A3DC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CFC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a5)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adeziv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convex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30E1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1AF13BF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(25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320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580 </w:t>
            </w:r>
          </w:p>
        </w:tc>
      </w:tr>
      <w:tr w:rsidR="00961B65" w:rsidRPr="00961B65" w14:paraId="2D4D9A8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A3D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5DF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D32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a6)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fără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diametrul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mare de 60 mm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53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set**)/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6F7F3C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(40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F51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452 </w:t>
            </w:r>
          </w:p>
        </w:tc>
      </w:tr>
      <w:tr w:rsidR="00961B65" w:rsidRPr="00961B65" w14:paraId="195FC94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C3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D22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88B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a7)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diametrul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mare de 60 mm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F78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1F77B31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(25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146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249 </w:t>
            </w:r>
          </w:p>
        </w:tc>
      </w:tr>
      <w:tr w:rsidR="00961B65" w:rsidRPr="00961B65" w14:paraId="0F904F8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8D2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E68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052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a8)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evacuare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fistule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externe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BA0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7367967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(20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47F3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411 </w:t>
            </w:r>
          </w:p>
        </w:tc>
      </w:tr>
      <w:tr w:rsidR="00961B65" w:rsidRPr="00961B65" w14:paraId="3F0515D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8720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F51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B50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b1)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urostomie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E2F7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3470FB4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(15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61B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162 </w:t>
            </w:r>
          </w:p>
        </w:tc>
      </w:tr>
      <w:tr w:rsidR="00961B65" w:rsidRPr="00961B65" w14:paraId="199DE0C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0F8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9F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DF7B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b2)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urostomie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adeziv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convex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04F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  <w:p w14:paraId="3348985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(12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5F6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293 </w:t>
            </w:r>
          </w:p>
        </w:tc>
      </w:tr>
      <w:tr w:rsidR="00961B65" w:rsidRPr="00961B65" w14:paraId="47938B4B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6E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13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B.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Sistem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stomic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două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componente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18B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ileostomie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flanşă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1E1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set***)/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50B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160 </w:t>
            </w:r>
          </w:p>
        </w:tc>
      </w:tr>
      <w:tr w:rsidR="00961B65" w:rsidRPr="00961B65" w14:paraId="497F45B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9E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0DB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4E5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urostomie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flanşă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46E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1 set***)/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04C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205 </w:t>
            </w:r>
          </w:p>
        </w:tc>
      </w:tr>
    </w:tbl>
    <w:p w14:paraId="32A1CF53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vârsta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5 </w:t>
      </w:r>
      <w:proofErr w:type="gram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ani</w:t>
      </w:r>
      <w:proofErr w:type="gram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049B8131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prezintă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situaţii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particulare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complicaţii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stomei</w:t>
      </w:r>
      <w:proofErr w:type="spellEnd"/>
    </w:p>
    <w:p w14:paraId="5CB7E6B4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***) Un set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referinţă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alcătuit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7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flanşe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7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saci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colectori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situaţii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componenţa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setului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referinţă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modificată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limita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preţului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referinţă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decontat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lunar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un set</w:t>
      </w:r>
      <w:proofErr w:type="gram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referinţă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61A602F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****)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situaţii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având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fizică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ocupaţia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gradul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mobilitate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asiguratului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complexitatea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asiguratului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consemnat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atât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exemplarul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depus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casa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cât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exemplarul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predat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furnizorului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componenţa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setului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modificată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limita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preţului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referinţă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decontat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lunar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un set.</w:t>
      </w:r>
    </w:p>
    <w:p w14:paraId="0CE8A7EB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lastRenderedPageBreak/>
        <w:t>2.1.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doar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tipurile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sistemele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B,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ileostomie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14:paraId="547EA8BA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cutanată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dublă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seturi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sisteme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stomice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A1BD6EB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ileostomie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dublă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seturi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sisteme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stomice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ileostomie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3910A5B3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2.4.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maximum 90/91/92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nu au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stome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permanente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stome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permanente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4EB1A3EF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retenţie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incontinenţă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urinară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58"/>
        <w:gridCol w:w="455"/>
        <w:gridCol w:w="1980"/>
        <w:gridCol w:w="1568"/>
      </w:tblGrid>
      <w:tr w:rsidR="00961B65" w:rsidRPr="00961B65" w14:paraId="5B2F5963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F4D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E75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215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A7D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4EF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09569F7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LEI/SET </w:t>
            </w:r>
          </w:p>
        </w:tc>
      </w:tr>
      <w:tr w:rsidR="00961B65" w:rsidRPr="00961B65" w14:paraId="05F3096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12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EC9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EE6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7392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C02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331CF2D2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BCF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1B1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Condom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urinar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AA94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C1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(30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1F7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135 </w:t>
            </w:r>
          </w:p>
        </w:tc>
      </w:tr>
      <w:tr w:rsidR="00961B65" w:rsidRPr="00961B65" w14:paraId="1BD0DD7F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2C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09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Sac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colector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urină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280D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76F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4EC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19 </w:t>
            </w:r>
          </w:p>
        </w:tc>
      </w:tr>
      <w:tr w:rsidR="00961B65" w:rsidRPr="00961B65" w14:paraId="4DFED20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034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0F0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Sonda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Foley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A31D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570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(4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193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24 </w:t>
            </w:r>
          </w:p>
        </w:tc>
      </w:tr>
      <w:tr w:rsidR="00961B65" w:rsidRPr="00961B65" w14:paraId="10E51D56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88C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D8A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Cateter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urinar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CFACE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6CC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 set*)/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(120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bucăţi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F41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1.070 </w:t>
            </w:r>
          </w:p>
        </w:tc>
      </w:tr>
      <w:tr w:rsidR="00961B65" w:rsidRPr="00961B65" w14:paraId="6DFCC9F7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181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74B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Banda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incontinenţă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urinară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****)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1B7E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A58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E6C4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6831850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F16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5F3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01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2A7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E92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1.481 </w:t>
            </w:r>
          </w:p>
        </w:tc>
      </w:tr>
    </w:tbl>
    <w:p w14:paraId="4EC8A9FE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situaţii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având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fizică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ocupaţia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gradul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mobilitate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asiguratului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complexitatea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asiguratului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consemnat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atât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exemplarul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depus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casa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cât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exemplarul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predat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furnizorului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componenţa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setului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modificată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limita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preţului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referinţă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decontat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lunar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un set.</w:t>
      </w:r>
    </w:p>
    <w:p w14:paraId="032E5051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retenţie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urinară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vezică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neurogenă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obstrucţie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canal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uretral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neurologie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neurologie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medicină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fizică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reabilitare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oncologie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urologie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precizarea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vezică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neurogenă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se face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neurologie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neurologie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22CBDB24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***)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asiguraţii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urostomie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cutanată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dublă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nefrostomie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bilaterală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seturi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saci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colectori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urină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01A2B1E7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****)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singură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viaţă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98F896A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3.1.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1 - 4,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maximum 90/91/92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nu au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incontinenţă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urinară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permanentă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incontinenţă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urinară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permanentă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72977E93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inferior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72"/>
        <w:gridCol w:w="2650"/>
        <w:gridCol w:w="1354"/>
        <w:gridCol w:w="1230"/>
      </w:tblGrid>
      <w:tr w:rsidR="00961B65" w:rsidRPr="00961B65" w14:paraId="3C504067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B54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4F2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EBBD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59A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7C7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79E0B36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3E2CF347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3872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FE4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76E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73F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3C8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276C788D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C006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847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A9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295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1FA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B65" w:rsidRPr="00961B65" w14:paraId="1DC60F41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911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E1D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parţială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134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LISEFRANC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75A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EF2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1.981 </w:t>
            </w:r>
          </w:p>
        </w:tc>
      </w:tr>
      <w:tr w:rsidR="00961B65" w:rsidRPr="00961B65" w14:paraId="4EC5827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E0C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9DB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6A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CHOPART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9DF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C23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2.074 </w:t>
            </w:r>
          </w:p>
        </w:tc>
      </w:tr>
      <w:tr w:rsidR="00961B65" w:rsidRPr="00961B65" w14:paraId="75F4D5DE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D79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AD9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6FF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PIROGOFF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90E5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A3E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2.296 </w:t>
            </w:r>
          </w:p>
        </w:tc>
      </w:tr>
      <w:tr w:rsidR="00961B65" w:rsidRPr="00961B65" w14:paraId="33129D77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DADA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607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dezarticulaţia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gleznă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9B8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SYME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C7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3A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2.489 </w:t>
            </w:r>
          </w:p>
        </w:tc>
      </w:tr>
      <w:tr w:rsidR="00961B65" w:rsidRPr="00961B65" w14:paraId="503555E6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AD8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0E7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gambă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70A7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convenţională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, din material plastic, cu contact 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974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7E3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2.769 </w:t>
            </w:r>
          </w:p>
        </w:tc>
      </w:tr>
      <w:tr w:rsidR="00961B65" w:rsidRPr="00961B65" w14:paraId="3660B992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3D8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6B1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50E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geriatrică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CDC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E70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2.750 </w:t>
            </w:r>
          </w:p>
        </w:tc>
      </w:tr>
      <w:tr w:rsidR="00961B65" w:rsidRPr="00961B65" w14:paraId="4FC9DF5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DB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203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6DD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EAD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A3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2.640 </w:t>
            </w:r>
          </w:p>
        </w:tc>
      </w:tr>
      <w:tr w:rsidR="00961B65" w:rsidRPr="00961B65" w14:paraId="2C51654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1A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01F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735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silicon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7C9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0783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5.528 </w:t>
            </w:r>
          </w:p>
        </w:tc>
      </w:tr>
      <w:tr w:rsidR="00961B65" w:rsidRPr="00961B65" w14:paraId="34FAC9D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E3B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75F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dezarticulaţia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genunchi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85C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EE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F1D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5.808 </w:t>
            </w:r>
          </w:p>
        </w:tc>
      </w:tr>
      <w:tr w:rsidR="00961B65" w:rsidRPr="00961B65" w14:paraId="116A2367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E6B7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81B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coapsă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CF8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combinată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823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405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3.296 </w:t>
            </w:r>
          </w:p>
        </w:tc>
      </w:tr>
      <w:tr w:rsidR="00961B65" w:rsidRPr="00961B65" w14:paraId="6B022E2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E44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85E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317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din plastic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F14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245F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3.605 </w:t>
            </w:r>
          </w:p>
        </w:tc>
      </w:tr>
      <w:tr w:rsidR="00961B65" w:rsidRPr="00961B65" w14:paraId="2FE71699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74D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706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2B7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cu vacuum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23A1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B82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3.960 </w:t>
            </w:r>
          </w:p>
        </w:tc>
      </w:tr>
      <w:tr w:rsidR="00961B65" w:rsidRPr="00961B65" w14:paraId="4221A4E8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B0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55B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B6F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geriatrică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AE8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E6A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3.743 </w:t>
            </w:r>
          </w:p>
        </w:tc>
      </w:tr>
      <w:tr w:rsidR="00961B65" w:rsidRPr="00961B65" w14:paraId="5943631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250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979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675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9AB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796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4.718 </w:t>
            </w:r>
          </w:p>
        </w:tc>
      </w:tr>
      <w:tr w:rsidR="00961B65" w:rsidRPr="00961B65" w14:paraId="0EF0187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C23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A56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5B4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f)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vacuum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D6E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96E7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4.932 </w:t>
            </w:r>
          </w:p>
        </w:tc>
      </w:tr>
      <w:tr w:rsidR="00961B65" w:rsidRPr="00961B65" w14:paraId="22ECF7D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72E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517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671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g)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silicon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34D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51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7.781 </w:t>
            </w:r>
          </w:p>
        </w:tc>
      </w:tr>
      <w:tr w:rsidR="00961B65" w:rsidRPr="00961B65" w14:paraId="6C56E180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237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lastRenderedPageBreak/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47B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şold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71C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convenţională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F48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636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5.319 </w:t>
            </w:r>
          </w:p>
        </w:tc>
      </w:tr>
      <w:tr w:rsidR="00961B65" w:rsidRPr="00961B65" w14:paraId="026FE9D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DF5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DF8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00F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987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F92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7.763 </w:t>
            </w:r>
          </w:p>
        </w:tc>
      </w:tr>
      <w:tr w:rsidR="00961B65" w:rsidRPr="00961B65" w14:paraId="01F6810B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F92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1B2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parţială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bazin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hemipelvectomie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34D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convenţională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C51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EAF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6.019 </w:t>
            </w:r>
          </w:p>
        </w:tc>
      </w:tr>
      <w:tr w:rsidR="00961B65" w:rsidRPr="00961B65" w14:paraId="2D88389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3F0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42E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E56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036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D5AF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8.162 </w:t>
            </w:r>
          </w:p>
        </w:tc>
      </w:tr>
      <w:tr w:rsidR="00961B65" w:rsidRPr="00961B65" w14:paraId="0F1AB6C2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0820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919B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silicon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coapsă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silicon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4CC8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A83A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6B5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2.188 </w:t>
            </w:r>
          </w:p>
        </w:tc>
      </w:tr>
      <w:tr w:rsidR="00961B65" w:rsidRPr="00961B65" w14:paraId="40018D4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F54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ADB7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silicon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gambă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modulară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silicon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3832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AE3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EB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2.188 </w:t>
            </w:r>
          </w:p>
        </w:tc>
      </w:tr>
    </w:tbl>
    <w:p w14:paraId="1695EED5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2,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4 ani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consideră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posesia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definitive,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beneficiat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provizorie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0F81588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85EC612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acelaşi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);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coloana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C4.</w:t>
      </w:r>
    </w:p>
    <w:p w14:paraId="06E154D8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4.4.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coapsă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manşon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silicon,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gambă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manşon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silicon,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manşonul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silicon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coapsă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manşon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silicon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manşonul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silicon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gambă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manşon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silicon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amputaţie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complicaţiilor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diabetului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zaharat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neoplazice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inferior,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ortopedie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traumatologie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ortopedie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generală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vasculară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cardiovasculară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diabet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zaharat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nutriţie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boli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metabolice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0D808DB5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5.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superior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812"/>
        <w:gridCol w:w="3179"/>
        <w:gridCol w:w="1465"/>
        <w:gridCol w:w="1312"/>
      </w:tblGrid>
      <w:tr w:rsidR="00961B65" w:rsidRPr="00961B65" w14:paraId="1E05DAB8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04D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71E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C30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68CA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TERMEN DE ÎNLOCUIRE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BE5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5305BBE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20823A67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83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5F8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426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E48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F65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54537DDC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503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E37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parţială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1FC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1861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1B25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1.882 </w:t>
            </w:r>
          </w:p>
        </w:tc>
      </w:tr>
      <w:tr w:rsidR="00961B65" w:rsidRPr="00961B65" w14:paraId="66AC9B28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03B1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9BF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B4E8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FA3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C1A6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2.357 </w:t>
            </w:r>
          </w:p>
        </w:tc>
      </w:tr>
      <w:tr w:rsidR="00961B65" w:rsidRPr="00961B65" w14:paraId="0BD9299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35E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E01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D8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deget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FFD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C1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3.040 </w:t>
            </w:r>
          </w:p>
        </w:tc>
      </w:tr>
      <w:tr w:rsidR="00961B65" w:rsidRPr="00961B65" w14:paraId="5366535A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689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EBD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dezarticulaţie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încheietură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mâinii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8EE3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ED5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7E1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2.820 </w:t>
            </w:r>
          </w:p>
        </w:tc>
      </w:tr>
      <w:tr w:rsidR="00961B65" w:rsidRPr="00961B65" w14:paraId="4C32A5B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833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38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B22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D86B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4DA9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3.721 </w:t>
            </w:r>
          </w:p>
        </w:tc>
      </w:tr>
      <w:tr w:rsidR="00961B65" w:rsidRPr="00961B65" w14:paraId="2306B75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A65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16C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883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cablu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ACB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3F7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4.395 </w:t>
            </w:r>
          </w:p>
        </w:tc>
      </w:tr>
      <w:tr w:rsidR="00961B65" w:rsidRPr="00961B65" w14:paraId="24A8C88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540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7F1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5F9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mioelectric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97A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577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9.326 </w:t>
            </w:r>
          </w:p>
        </w:tc>
      </w:tr>
      <w:tr w:rsidR="00961B65" w:rsidRPr="00961B65" w14:paraId="63EA3901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28BE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36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antebraţ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944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FC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53A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2.777 </w:t>
            </w:r>
          </w:p>
        </w:tc>
      </w:tr>
      <w:tr w:rsidR="00961B65" w:rsidRPr="00961B65" w14:paraId="5705BA42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BC5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714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825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28E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163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3.655 </w:t>
            </w:r>
          </w:p>
        </w:tc>
      </w:tr>
      <w:tr w:rsidR="00961B65" w:rsidRPr="00961B65" w14:paraId="46328D02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7490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425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E0E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cablu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903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00B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4.326 </w:t>
            </w:r>
          </w:p>
        </w:tc>
      </w:tr>
      <w:tr w:rsidR="00961B65" w:rsidRPr="00961B65" w14:paraId="722E6A9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55A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A06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092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mioelectric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pro-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supinaţie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pasivă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06A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9E5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8.272 </w:t>
            </w:r>
          </w:p>
        </w:tc>
      </w:tr>
      <w:tr w:rsidR="00961B65" w:rsidRPr="00961B65" w14:paraId="01DF9014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190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998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99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mioelectric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pro-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supinaţie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F17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9F59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8.272 </w:t>
            </w:r>
          </w:p>
        </w:tc>
      </w:tr>
      <w:tr w:rsidR="00961B65" w:rsidRPr="00961B65" w14:paraId="10E3A801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0A3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77C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dezarticulaţie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cot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6E3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65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850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4.944 </w:t>
            </w:r>
          </w:p>
        </w:tc>
      </w:tr>
      <w:tr w:rsidR="00961B65" w:rsidRPr="00961B65" w14:paraId="6BC138F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0D9E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147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C14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674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1031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5.042 </w:t>
            </w:r>
          </w:p>
        </w:tc>
      </w:tr>
      <w:tr w:rsidR="00961B65" w:rsidRPr="00961B65" w14:paraId="09A46269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35D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734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EE0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cablu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E21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9C05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5.867 </w:t>
            </w:r>
          </w:p>
        </w:tc>
      </w:tr>
      <w:tr w:rsidR="00961B65" w:rsidRPr="00961B65" w14:paraId="100314B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0E5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024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8CD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atipic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electric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777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9B0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11.275 </w:t>
            </w:r>
          </w:p>
        </w:tc>
      </w:tr>
      <w:tr w:rsidR="00961B65" w:rsidRPr="00961B65" w14:paraId="13F56B4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A0C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DCE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C2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mioelectrică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830A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070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15.824 </w:t>
            </w:r>
          </w:p>
        </w:tc>
      </w:tr>
      <w:tr w:rsidR="00961B65" w:rsidRPr="00961B65" w14:paraId="109F9011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68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EA6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braţ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E9A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A56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0B72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4.349 </w:t>
            </w:r>
          </w:p>
        </w:tc>
      </w:tr>
      <w:tr w:rsidR="00961B65" w:rsidRPr="00961B65" w14:paraId="0FAF2D6B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8C6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30E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D8B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094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D59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5.900 </w:t>
            </w:r>
          </w:p>
        </w:tc>
      </w:tr>
      <w:tr w:rsidR="00961B65" w:rsidRPr="00961B65" w14:paraId="4629C239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195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222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F0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cablu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C93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CE1A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5.710 </w:t>
            </w:r>
          </w:p>
        </w:tc>
      </w:tr>
      <w:tr w:rsidR="00961B65" w:rsidRPr="00961B65" w14:paraId="4B011BE8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D68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F75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DA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atipic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electric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6B1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7C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10.055 </w:t>
            </w:r>
          </w:p>
        </w:tc>
      </w:tr>
      <w:tr w:rsidR="00961B65" w:rsidRPr="00961B65" w14:paraId="470F32C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6FD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68B4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014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mioelectrică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DC8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B274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12.016 </w:t>
            </w:r>
          </w:p>
        </w:tc>
      </w:tr>
      <w:tr w:rsidR="00961B65" w:rsidRPr="00961B65" w14:paraId="4AE73CE2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B20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4C7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dezarticulaţie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umăr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CCA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7D6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AFA7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5.508 </w:t>
            </w:r>
          </w:p>
        </w:tc>
      </w:tr>
      <w:tr w:rsidR="00961B65" w:rsidRPr="00961B65" w14:paraId="77E43672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96E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C58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B87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5A9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D5C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6.305 </w:t>
            </w:r>
          </w:p>
        </w:tc>
      </w:tr>
      <w:tr w:rsidR="00961B65" w:rsidRPr="00961B65" w14:paraId="1539043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A1D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44D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5F19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cablu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C16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5C2A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6.509 </w:t>
            </w:r>
          </w:p>
        </w:tc>
      </w:tr>
      <w:tr w:rsidR="00961B65" w:rsidRPr="00961B65" w14:paraId="181FCD29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93E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14E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A68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atipic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electric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57B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23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12.380 </w:t>
            </w:r>
          </w:p>
        </w:tc>
      </w:tr>
      <w:tr w:rsidR="00961B65" w:rsidRPr="00961B65" w14:paraId="79C2880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506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1CD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32E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mioelectrică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F7D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068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12.947 </w:t>
            </w:r>
          </w:p>
        </w:tc>
      </w:tr>
      <w:tr w:rsidR="00961B65" w:rsidRPr="00961B65" w14:paraId="07FED641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9D26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B37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amputaţie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inter-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scapulo-toracică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250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simplă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C2A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D631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6.254 </w:t>
            </w:r>
          </w:p>
        </w:tc>
      </w:tr>
      <w:tr w:rsidR="00961B65" w:rsidRPr="00961B65" w14:paraId="5E1A13D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E39E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446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113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3C3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4269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7.167 </w:t>
            </w:r>
          </w:p>
        </w:tc>
      </w:tr>
      <w:tr w:rsidR="00961B65" w:rsidRPr="00961B65" w14:paraId="6C94A46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67B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683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0CC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acţionată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cablu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0FF5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812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7.985 </w:t>
            </w:r>
          </w:p>
        </w:tc>
      </w:tr>
      <w:tr w:rsidR="00961B65" w:rsidRPr="00961B65" w14:paraId="5FBF4B9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2C6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9C2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30A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funcţională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atipic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electric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78D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911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13.434 </w:t>
            </w:r>
          </w:p>
        </w:tc>
      </w:tr>
    </w:tbl>
    <w:p w14:paraId="48C4B694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lastRenderedPageBreak/>
        <w:t>5.1.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3D9D1EDD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5.2.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acelaşi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);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coloana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C4.</w:t>
      </w:r>
    </w:p>
    <w:p w14:paraId="4FB5C89E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Orteze</w:t>
      </w:r>
      <w:proofErr w:type="spellEnd"/>
    </w:p>
    <w:p w14:paraId="0BDE486B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coloana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vertebrală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521"/>
        <w:gridCol w:w="3383"/>
        <w:gridCol w:w="1507"/>
        <w:gridCol w:w="1343"/>
      </w:tblGrid>
      <w:tr w:rsidR="00961B65" w:rsidRPr="00961B65" w14:paraId="4BD0D692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DD6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A80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13E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167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4D0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0CD4691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18841353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8DD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FD3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63E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18C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202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637238F0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61AB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985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cervicale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DB0C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colar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945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A37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63 </w:t>
            </w:r>
          </w:p>
        </w:tc>
      </w:tr>
      <w:tr w:rsidR="00961B65" w:rsidRPr="00961B65" w14:paraId="6870FE7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43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F61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4A3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Philadelphia/Minerva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4D7A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FA0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146 </w:t>
            </w:r>
          </w:p>
        </w:tc>
      </w:tr>
      <w:tr w:rsidR="00961B65" w:rsidRPr="00961B65" w14:paraId="538D6A9B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BA2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711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1E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Schanz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0A3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34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60 </w:t>
            </w:r>
          </w:p>
        </w:tc>
      </w:tr>
      <w:tr w:rsidR="00961B65" w:rsidRPr="00961B65" w14:paraId="053967AB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AD3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59A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cervicotoracice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E52F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189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FF0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85 </w:t>
            </w:r>
          </w:p>
        </w:tc>
      </w:tr>
      <w:tr w:rsidR="00961B65" w:rsidRPr="00961B65" w14:paraId="6811010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AC07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A20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toracice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7F44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51C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40A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101 </w:t>
            </w:r>
          </w:p>
        </w:tc>
      </w:tr>
      <w:tr w:rsidR="00961B65" w:rsidRPr="00961B65" w14:paraId="1C667762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A34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32B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toracolombosacrale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430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toracolombosacrală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DFC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6BC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257 </w:t>
            </w:r>
          </w:p>
        </w:tc>
      </w:tr>
      <w:tr w:rsidR="00961B65" w:rsidRPr="00961B65" w14:paraId="3E05E5A5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B14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15D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9529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corset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Cheneau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25E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4C77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1.300 </w:t>
            </w:r>
          </w:p>
        </w:tc>
      </w:tr>
      <w:tr w:rsidR="00961B65" w:rsidRPr="00961B65" w14:paraId="4C675FF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BF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EA7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2B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corset Boston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6CC9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3B9B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1.283 </w:t>
            </w:r>
          </w:p>
        </w:tc>
      </w:tr>
      <w:tr w:rsidR="00961B65" w:rsidRPr="00961B65" w14:paraId="77D1BEE0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739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8BC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D55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corset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Euroboston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13D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A78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1.367 </w:t>
            </w:r>
          </w:p>
        </w:tc>
      </w:tr>
      <w:tr w:rsidR="00961B65" w:rsidRPr="00961B65" w14:paraId="4BB2D38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8E5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4A5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F38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corset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Hessing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488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20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194 </w:t>
            </w:r>
          </w:p>
        </w:tc>
      </w:tr>
      <w:tr w:rsidR="00961B65" w:rsidRPr="00961B65" w14:paraId="652EA5B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C2B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330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8F5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f) corset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hiperextensie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CF97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B2EC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681 </w:t>
            </w:r>
          </w:p>
        </w:tc>
      </w:tr>
      <w:tr w:rsidR="00961B65" w:rsidRPr="00961B65" w14:paraId="3289F5A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4F7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ACD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B70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g) corset Lyonnais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419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3B5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1.525 </w:t>
            </w:r>
          </w:p>
        </w:tc>
      </w:tr>
      <w:tr w:rsidR="00961B65" w:rsidRPr="00961B65" w14:paraId="787EC65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3113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5D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0CE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h) corset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hiperextensie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în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trei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puncte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scolioză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D8D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DC4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980 </w:t>
            </w:r>
          </w:p>
        </w:tc>
      </w:tr>
      <w:tr w:rsidR="00961B65" w:rsidRPr="00961B65" w14:paraId="54433FDF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B75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C76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lombosacrale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11C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lombosacrală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FAC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8B0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114 </w:t>
            </w:r>
          </w:p>
        </w:tc>
      </w:tr>
      <w:tr w:rsidR="00961B65" w:rsidRPr="00961B65" w14:paraId="14F5513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392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A9F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555C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lombostat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B1B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5E3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103 </w:t>
            </w:r>
          </w:p>
        </w:tc>
      </w:tr>
      <w:tr w:rsidR="00961B65" w:rsidRPr="00961B65" w14:paraId="1D084426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70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2C18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sacro-iliace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1FD2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BBF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E1A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87 </w:t>
            </w:r>
          </w:p>
        </w:tc>
      </w:tr>
      <w:tr w:rsidR="00961B65" w:rsidRPr="00961B65" w14:paraId="625D4153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364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1EC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cervicotoraco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lombosacrale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A21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corset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Stagnara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387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7E5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1.838 </w:t>
            </w:r>
          </w:p>
        </w:tc>
      </w:tr>
      <w:tr w:rsidR="00961B65" w:rsidRPr="00961B65" w14:paraId="7E13AD7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E5F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31C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A5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corset Milwaukee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CBB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4EE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1.656 </w:t>
            </w:r>
          </w:p>
        </w:tc>
      </w:tr>
      <w:tr w:rsidR="00961B65" w:rsidRPr="00961B65" w14:paraId="5F6B14FD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74E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0D6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craniană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A8DE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29F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952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660 </w:t>
            </w:r>
          </w:p>
        </w:tc>
      </w:tr>
    </w:tbl>
    <w:p w14:paraId="2A110D5F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6.1.1.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6B3AB8B8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6.1.2.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craniană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diagnosticaţi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plagiocefalie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craniostoză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pana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neurochirurgie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46CD686C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superior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04"/>
        <w:gridCol w:w="2660"/>
        <w:gridCol w:w="1573"/>
        <w:gridCol w:w="1392"/>
      </w:tblGrid>
      <w:tr w:rsidR="00961B65" w:rsidRPr="00961B65" w14:paraId="3BAE0515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BE18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FB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BB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159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B96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5641F70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67D4A89E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CC0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C4E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6B8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91F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25E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0C8921E3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59AE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54A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deget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93B7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8F6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081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37 </w:t>
            </w:r>
          </w:p>
        </w:tc>
      </w:tr>
      <w:tr w:rsidR="00961B65" w:rsidRPr="00961B65" w14:paraId="7DF4CBBC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AD4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6206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5A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mobilitatea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fixarea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degetului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179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2ED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70 </w:t>
            </w:r>
          </w:p>
        </w:tc>
      </w:tr>
      <w:tr w:rsidR="00961B65" w:rsidRPr="00961B65" w14:paraId="112BA6FB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D3E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E7E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EA8D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dinamică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253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10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129 </w:t>
            </w:r>
          </w:p>
        </w:tc>
      </w:tr>
      <w:tr w:rsidR="00961B65" w:rsidRPr="00961B65" w14:paraId="0F480636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971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382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încheietura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mâinii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1D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fixă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B86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F46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56 </w:t>
            </w:r>
          </w:p>
        </w:tc>
      </w:tr>
      <w:tr w:rsidR="00961B65" w:rsidRPr="00961B65" w14:paraId="0FE6C72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039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4D4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C16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dinamică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B57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1AF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74 </w:t>
            </w:r>
          </w:p>
        </w:tc>
      </w:tr>
      <w:tr w:rsidR="00961B65" w:rsidRPr="00961B65" w14:paraId="564F9450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F1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959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încheietura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mâinii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deget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58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fixă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mobilă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07F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EA8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89 </w:t>
            </w:r>
          </w:p>
        </w:tc>
      </w:tr>
      <w:tr w:rsidR="00961B65" w:rsidRPr="00961B65" w14:paraId="2D3E66E1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9954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0CB4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cot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B17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atelă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fără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atelă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3AE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9D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60 </w:t>
            </w:r>
          </w:p>
        </w:tc>
      </w:tr>
      <w:tr w:rsidR="00961B65" w:rsidRPr="00961B65" w14:paraId="131358F2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8D3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82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cot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încheietura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mâinii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FC4DD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37D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05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96 </w:t>
            </w:r>
          </w:p>
        </w:tc>
      </w:tr>
      <w:tr w:rsidR="00961B65" w:rsidRPr="00961B65" w14:paraId="4ADD8D03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F7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726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umăr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140A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6F7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0C0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95 </w:t>
            </w:r>
          </w:p>
        </w:tc>
      </w:tr>
      <w:tr w:rsidR="00961B65" w:rsidRPr="00961B65" w14:paraId="3303BDA8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7A7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00E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umăr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cot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2178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DA3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B08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137 </w:t>
            </w:r>
          </w:p>
        </w:tc>
      </w:tr>
      <w:tr w:rsidR="00961B65" w:rsidRPr="00961B65" w14:paraId="36EFF2FD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A4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42B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umăr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cot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încheietura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mâinii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780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fixă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D54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B14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153 </w:t>
            </w:r>
          </w:p>
        </w:tc>
      </w:tr>
      <w:tr w:rsidR="00961B65" w:rsidRPr="00961B65" w14:paraId="21483830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AEC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AE9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E831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dinamică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033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2FC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578 </w:t>
            </w:r>
          </w:p>
        </w:tc>
      </w:tr>
    </w:tbl>
    <w:p w14:paraId="6AA055F0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6.2.1.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240DC37D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lastRenderedPageBreak/>
        <w:t>6.2.2.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acelaşi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);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C4.</w:t>
      </w:r>
    </w:p>
    <w:p w14:paraId="3F114A15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inferior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996"/>
        <w:gridCol w:w="2827"/>
        <w:gridCol w:w="1545"/>
        <w:gridCol w:w="1372"/>
      </w:tblGrid>
      <w:tr w:rsidR="00961B65" w:rsidRPr="00961B65" w14:paraId="12DF8977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DFE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2CF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7C6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BCEA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FE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7CC4543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444E7FB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8C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574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68C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862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D151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1DCE3078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C5C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60D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3555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F46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6DF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67 </w:t>
            </w:r>
          </w:p>
        </w:tc>
      </w:tr>
      <w:tr w:rsidR="00961B65" w:rsidRPr="00961B65" w14:paraId="3977C57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2F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6AA3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gleznă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E38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fixă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mobilă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14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3CF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70 </w:t>
            </w:r>
          </w:p>
        </w:tc>
      </w:tr>
      <w:tr w:rsidR="00961B65" w:rsidRPr="00961B65" w14:paraId="552A40BE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8DB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BE3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genunchi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ABB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fixă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1E0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66DA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183 </w:t>
            </w:r>
          </w:p>
        </w:tc>
      </w:tr>
      <w:tr w:rsidR="00961B65" w:rsidRPr="00961B65" w14:paraId="50AB60A4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8A0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C9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364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mobilă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0C9F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DA9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71 </w:t>
            </w:r>
          </w:p>
        </w:tc>
      </w:tr>
      <w:tr w:rsidR="00961B65" w:rsidRPr="00961B65" w14:paraId="1A1BA8DB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5D9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B7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AD4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Balant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2027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47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734 </w:t>
            </w:r>
          </w:p>
        </w:tc>
      </w:tr>
      <w:tr w:rsidR="00961B65" w:rsidRPr="00961B65" w14:paraId="3F5C59A5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A90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739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genunchi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gleznă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A10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genunchi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gleznă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30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CD0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421 </w:t>
            </w:r>
          </w:p>
        </w:tc>
      </w:tr>
      <w:tr w:rsidR="00961B65" w:rsidRPr="00961B65" w14:paraId="5A4A3F9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D46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358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77A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scurtarea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membrului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pelvin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D05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FD9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1.356 </w:t>
            </w:r>
          </w:p>
        </w:tc>
      </w:tr>
      <w:tr w:rsidR="00961B65" w:rsidRPr="00961B65" w14:paraId="73C4902D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19E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027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şold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9521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EDD2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8DB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587 </w:t>
            </w:r>
          </w:p>
        </w:tc>
      </w:tr>
      <w:tr w:rsidR="00961B65" w:rsidRPr="00961B65" w14:paraId="52EDD160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C015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1F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şold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genunchi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25B2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F28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2A1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1.693 </w:t>
            </w:r>
          </w:p>
        </w:tc>
      </w:tr>
      <w:tr w:rsidR="00961B65" w:rsidRPr="00961B65" w14:paraId="3C5E05E6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62B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BF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şold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genunchi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gleznă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939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şold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genunchi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gleznă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79A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B50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2.068 </w:t>
            </w:r>
          </w:p>
        </w:tc>
      </w:tr>
      <w:tr w:rsidR="00961B65" w:rsidRPr="00961B65" w14:paraId="4C5E964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0F5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2F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F0EF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coxalgieră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aparat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3C1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566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2.189 </w:t>
            </w:r>
          </w:p>
        </w:tc>
      </w:tr>
      <w:tr w:rsidR="00961B65" w:rsidRPr="00961B65" w14:paraId="7C53CC6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CCE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983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B9D4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Hessing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aparat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E373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F5B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1.037 </w:t>
            </w:r>
          </w:p>
        </w:tc>
      </w:tr>
      <w:tr w:rsidR="00961B65" w:rsidRPr="00961B65" w14:paraId="3FED50AF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BA8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B9B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luxaţii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şold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congenitale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copii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A369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A54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35C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B65" w:rsidRPr="00961B65" w14:paraId="24258E10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110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2AD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45E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ham Pavlik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FAF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C0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129 </w:t>
            </w:r>
          </w:p>
        </w:tc>
      </w:tr>
      <w:tr w:rsidR="00961B65" w:rsidRPr="00961B65" w14:paraId="41631CF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B7C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4CF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8D9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abducţie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DEF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40D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89 </w:t>
            </w:r>
          </w:p>
        </w:tc>
      </w:tr>
      <w:tr w:rsidR="00961B65" w:rsidRPr="00961B65" w14:paraId="39A62BE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17E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B8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1E11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Dr.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Fettwies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1D8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B7E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2.093 </w:t>
            </w:r>
          </w:p>
        </w:tc>
      </w:tr>
      <w:tr w:rsidR="00961B65" w:rsidRPr="00961B65" w14:paraId="74BA714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F3C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7E8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7A4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Dr. Behrens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EEB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0F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1.367 </w:t>
            </w:r>
          </w:p>
        </w:tc>
      </w:tr>
      <w:tr w:rsidR="00961B65" w:rsidRPr="00961B65" w14:paraId="43086680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59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56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DA9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Becker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2597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901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103 </w:t>
            </w:r>
          </w:p>
        </w:tc>
      </w:tr>
      <w:tr w:rsidR="00961B65" w:rsidRPr="00961B65" w14:paraId="03516A0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1EA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EAE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3C0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f) Dr.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Bernau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269C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1EEC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682 </w:t>
            </w:r>
          </w:p>
        </w:tc>
      </w:tr>
      <w:tr w:rsidR="00961B65" w:rsidRPr="00961B65" w14:paraId="49668197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A1E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9E5F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Orteze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corectoare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statică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piciorului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9ED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susţinători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plantari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nr.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5E98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0C8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61 </w:t>
            </w:r>
          </w:p>
        </w:tc>
      </w:tr>
      <w:tr w:rsidR="00961B65" w:rsidRPr="00961B65" w14:paraId="070910C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62E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45F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DD3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susţinători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plantari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nr.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mare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007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B65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65 </w:t>
            </w:r>
          </w:p>
        </w:tc>
      </w:tr>
      <w:tr w:rsidR="00961B65" w:rsidRPr="00961B65" w14:paraId="1FF4B84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CFC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9F7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C10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c) Pes Var/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Valg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BCE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D81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182 </w:t>
            </w:r>
          </w:p>
        </w:tc>
      </w:tr>
    </w:tbl>
    <w:p w14:paraId="0A4D524F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6.3.1.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corectoare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statică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piciorului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tipurile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a), b)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c)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perechi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35B591F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6.3.2.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7276CB7B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6.3.3.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luxaţii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şold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congenitale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(*)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câte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nevoie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ultima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ortezare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26929FD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6.3.4.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acelaşi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961B65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pct. 6.3.1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stânga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dreapta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C4.</w:t>
      </w:r>
    </w:p>
    <w:p w14:paraId="277CB5F0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7.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Încălţăminte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ortopedică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363"/>
        <w:gridCol w:w="3537"/>
        <w:gridCol w:w="1483"/>
        <w:gridCol w:w="1378"/>
      </w:tblGrid>
      <w:tr w:rsidR="00961B65" w:rsidRPr="00961B65" w14:paraId="50A4FEFE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88A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986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 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AB1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444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598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1D6BEE6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LEI/PERECHE </w:t>
            </w:r>
          </w:p>
        </w:tc>
      </w:tr>
      <w:tr w:rsidR="00961B65" w:rsidRPr="00961B65" w14:paraId="7AB4495A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247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0E4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F9F9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44B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DB2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70B62161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F32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5FD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Ghete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1BD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diformităţi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F0C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B41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331 </w:t>
            </w:r>
          </w:p>
        </w:tc>
      </w:tr>
      <w:tr w:rsidR="00961B65" w:rsidRPr="00961B65" w14:paraId="1B0FC5B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B765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761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463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diformităţi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7B5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E6D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380 </w:t>
            </w:r>
          </w:p>
        </w:tc>
      </w:tr>
      <w:tr w:rsidR="00961B65" w:rsidRPr="00961B65" w14:paraId="43E294B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0976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44C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518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cu arc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8433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78E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368 </w:t>
            </w:r>
          </w:p>
        </w:tc>
      </w:tr>
      <w:tr w:rsidR="00961B65" w:rsidRPr="00961B65" w14:paraId="21F12CF2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6B8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F5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AD7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cu arc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D63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F63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382 </w:t>
            </w:r>
          </w:p>
        </w:tc>
      </w:tr>
      <w:tr w:rsidR="00961B65" w:rsidRPr="00961B65" w14:paraId="743DA33E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0EE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058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F484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amputaţii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metatars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falange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16F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FF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374 </w:t>
            </w:r>
          </w:p>
        </w:tc>
      </w:tr>
      <w:tr w:rsidR="00961B65" w:rsidRPr="00961B65" w14:paraId="413FEAB8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85C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C75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EFF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f)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amputaţii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metatars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falange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48F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359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478 </w:t>
            </w:r>
          </w:p>
        </w:tc>
      </w:tr>
      <w:tr w:rsidR="00961B65" w:rsidRPr="00961B65" w14:paraId="0454F7BE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760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B49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309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g)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10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D0F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8669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429 </w:t>
            </w:r>
          </w:p>
        </w:tc>
      </w:tr>
      <w:tr w:rsidR="00961B65" w:rsidRPr="00961B65" w14:paraId="064C3A52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E6A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4C9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439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h)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10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64F0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4CE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501 </w:t>
            </w:r>
          </w:p>
        </w:tc>
      </w:tr>
      <w:tr w:rsidR="00961B65" w:rsidRPr="00961B65" w14:paraId="07F755F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027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EB7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01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peste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10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154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451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463 </w:t>
            </w:r>
          </w:p>
        </w:tc>
      </w:tr>
      <w:tr w:rsidR="00961B65" w:rsidRPr="00961B65" w14:paraId="16B0C2EE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6B7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E8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3E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j)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peste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10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E939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A5A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583 </w:t>
            </w:r>
          </w:p>
        </w:tc>
      </w:tr>
      <w:tr w:rsidR="00961B65" w:rsidRPr="00961B65" w14:paraId="44EF6F8C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D93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C1A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Pantofi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50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diformităţi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46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76F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321 </w:t>
            </w:r>
          </w:p>
        </w:tc>
      </w:tr>
      <w:tr w:rsidR="00961B65" w:rsidRPr="00961B65" w14:paraId="0316EC83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2B1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29E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7C8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diformităţi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F33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987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356 </w:t>
            </w:r>
          </w:p>
        </w:tc>
      </w:tr>
      <w:tr w:rsidR="00961B65" w:rsidRPr="00961B65" w14:paraId="7EB762B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1FA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11A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3FE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amputaţii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metatars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falange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568C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11D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314 </w:t>
            </w:r>
          </w:p>
        </w:tc>
      </w:tr>
      <w:tr w:rsidR="00961B65" w:rsidRPr="00961B65" w14:paraId="326B3BF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274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C72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31F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amputaţii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metatars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falange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4BF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1E2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378 </w:t>
            </w:r>
          </w:p>
        </w:tc>
      </w:tr>
      <w:tr w:rsidR="00961B65" w:rsidRPr="00961B65" w14:paraId="2D59A2B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753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6EB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0AA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e)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8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1D3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35D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391 </w:t>
            </w:r>
          </w:p>
        </w:tc>
      </w:tr>
      <w:tr w:rsidR="00961B65" w:rsidRPr="00961B65" w14:paraId="1E1E5699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0F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780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30D6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f)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8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B06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C31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431 </w:t>
            </w:r>
          </w:p>
        </w:tc>
      </w:tr>
      <w:tr w:rsidR="00961B65" w:rsidRPr="00961B65" w14:paraId="687ED5D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CEE1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DA2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E6A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g)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peste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8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până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23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947C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4BD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423 </w:t>
            </w:r>
          </w:p>
        </w:tc>
      </w:tr>
      <w:tr w:rsidR="00961B65" w:rsidRPr="00961B65" w14:paraId="35DD231B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802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49A6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743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h)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scurtări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peste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8 cm,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numere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mari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23,5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7C3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100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441 </w:t>
            </w:r>
          </w:p>
        </w:tc>
      </w:tr>
    </w:tbl>
    <w:p w14:paraId="7F98839F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7.1.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18 ani,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pereche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încălţăminte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înainte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col. C4,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avute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vedere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ultimei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perechi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8FE54A3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7.2.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pereche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ghete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pereche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pantofi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7001BE04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7.3.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Numerele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utilizate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exprimate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sistemul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metric.</w:t>
      </w:r>
    </w:p>
    <w:p w14:paraId="0DE38044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8.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deficienţe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vizuale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15"/>
        <w:gridCol w:w="2016"/>
        <w:gridCol w:w="1810"/>
        <w:gridCol w:w="1568"/>
      </w:tblGrid>
      <w:tr w:rsidR="00961B65" w:rsidRPr="00961B65" w14:paraId="2DED3E85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57E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49F9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551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7EF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758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5EB0565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7EEA7193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31E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76F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818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7F16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D77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2F6D4735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1F1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9BDF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Lentile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intraoculare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8F22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ptr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. camera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anterioară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17E9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0E6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457 </w:t>
            </w:r>
          </w:p>
        </w:tc>
      </w:tr>
      <w:tr w:rsidR="00961B65" w:rsidRPr="00961B65" w14:paraId="6B2C041C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822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4A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16C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ptr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. camera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posterioară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9422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3B8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</w:tr>
    </w:tbl>
    <w:p w14:paraId="12A68782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lentilă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intraoculară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celălalt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ochi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puţin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6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9A937E8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9.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Echipamente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oxigenoterapie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noninvazivă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aparate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CPAP/BPAP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asistare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tusei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816"/>
        <w:gridCol w:w="4788"/>
        <w:gridCol w:w="1058"/>
        <w:gridCol w:w="1245"/>
      </w:tblGrid>
      <w:tr w:rsidR="00961B65" w:rsidRPr="00961B65" w14:paraId="0CCDE745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2832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ED1D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77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A5C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4AE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SUMĂ DE ÎNCHIRIERE/ LUNĂ </w:t>
            </w:r>
          </w:p>
        </w:tc>
      </w:tr>
      <w:tr w:rsidR="00961B65" w:rsidRPr="00961B65" w14:paraId="2AD6802F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FEC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3374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D69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284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2C9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638BBFF9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45D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34C5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Aparat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administrarea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continuă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oxigen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E1F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concentrator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oxigen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staţionar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1706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2DE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202 </w:t>
            </w:r>
          </w:p>
        </w:tc>
      </w:tr>
      <w:tr w:rsidR="00961B65" w:rsidRPr="00961B65" w14:paraId="172AE508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911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07B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B1F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concentrator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oxigen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portabil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6F6F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E9DD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920 </w:t>
            </w:r>
          </w:p>
        </w:tc>
      </w:tr>
      <w:tr w:rsidR="00961B65" w:rsidRPr="00961B65" w14:paraId="37DD7BF5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21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3C5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Aparat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ventilaţie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noninvazivă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88F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aparat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ventilaţie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B656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E11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847 </w:t>
            </w:r>
          </w:p>
        </w:tc>
      </w:tr>
      <w:tr w:rsidR="00961B65" w:rsidRPr="00961B65" w14:paraId="4D7014DE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28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7FB3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Aparate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CPAP ****)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EB5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pozitivă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continuă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administrat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căilor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aeriene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superioare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care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necesită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stabilire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titrare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CPAP cu card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complianţă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1C0A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698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230 </w:t>
            </w:r>
          </w:p>
        </w:tc>
      </w:tr>
      <w:tr w:rsidR="00961B65" w:rsidRPr="00961B65" w14:paraId="5B95C5EB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64B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633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92B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pozitivă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continuă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administrat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căilor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aeriene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superioare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posibilitatea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auto-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ajustării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acestora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- Auto CPAP cu card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complianţă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3621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3ED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277 </w:t>
            </w:r>
          </w:p>
        </w:tc>
      </w:tr>
      <w:tr w:rsidR="00961B65" w:rsidRPr="00961B65" w14:paraId="1D828DF0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BB1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185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Aparate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BPAP ****)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1AF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pozitivă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continuă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emise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spontan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administrate la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căilor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aeriene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superioare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stabilite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titrare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- Bi-level S cu card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complianţă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99FA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C54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400 </w:t>
            </w:r>
          </w:p>
        </w:tc>
      </w:tr>
      <w:tr w:rsidR="00961B65" w:rsidRPr="00961B65" w14:paraId="3491C66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F2C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684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5D4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pozitivă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continuă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administrat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căilor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aeriene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superioare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posibilitatea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controlului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frecvenţei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respiratorii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tip Bi-level S/T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tratamentul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apneei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centrale,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complexe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mixte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al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respiraţiei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periodice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card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complianţă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C6F4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F62E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459 </w:t>
            </w:r>
          </w:p>
        </w:tc>
      </w:tr>
      <w:tr w:rsidR="00961B65" w:rsidRPr="00961B65" w14:paraId="22C348C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53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9A3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F86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pozitivă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continuă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administrat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nivelul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căilor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aeriene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superioare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posibilitatea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controlului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frecvenţei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respiratorii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controlului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volumului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curent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administrat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Bi-level S/T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opţiune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asistenţă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volumului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card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complianţă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B86E0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F1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826 </w:t>
            </w:r>
          </w:p>
        </w:tc>
      </w:tr>
      <w:tr w:rsidR="00961B65" w:rsidRPr="00961B65" w14:paraId="5D421D50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F7A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96D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AA2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Suport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presiune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pozitivă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continuă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nivele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posibilitatea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auto-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ajustării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acestora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- Auto Bi-level cu card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complianţă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funcţie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presure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relief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F53B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9D4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583 </w:t>
            </w:r>
          </w:p>
        </w:tc>
      </w:tr>
      <w:tr w:rsidR="00961B65" w:rsidRPr="00961B65" w14:paraId="6AC844AD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627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AE3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Dispozitive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asistare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a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tusei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*****)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748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Dispozitive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insuflaţie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exuflaţie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mecanică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3A02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25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1.300 </w:t>
            </w:r>
          </w:p>
        </w:tc>
      </w:tr>
    </w:tbl>
    <w:p w14:paraId="1FFF9B0F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Aparatele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închiriere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2BEC4BD1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**)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Aparatele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oxigen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232561B3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lastRenderedPageBreak/>
        <w:t>Oxigenoterapie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lungă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administrării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cotidiene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&gt;/= 15 ore/zi</w:t>
      </w:r>
    </w:p>
    <w:p w14:paraId="6C21E285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Indicaţii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6AFC07FE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</w:t>
      </w:r>
      <w:proofErr w:type="spellEnd"/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hipoxie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severă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gravă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repaos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61CB88E4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BPOC:</w:t>
      </w:r>
    </w:p>
    <w:p w14:paraId="584F8924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a.1.1.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iniţierea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(prima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raportului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VEMS/CVF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spirometriei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mici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70%,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asociat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una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7E4CFCA5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PaO2 &lt; 55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mmHG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SatO2 &lt; /= 88%),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măsurată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distanţă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episod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acut</w:t>
      </w:r>
      <w:proofErr w:type="spellEnd"/>
    </w:p>
    <w:p w14:paraId="6A854C96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PaO2 55 - 59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mmHG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SatO2 &lt; 90%)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măsurată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distanţă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episod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clinice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cord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pulmonar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clinice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hipertensiune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pulmonară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poliglobulie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&gt; 55%)</w:t>
      </w:r>
    </w:p>
    <w:p w14:paraId="16D80012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a.1.2.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prescripţii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- cu una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77876364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PaO2 &lt; 55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mmHG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SatO2 &lt; /= 88%),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măsurată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distanţă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episod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acut</w:t>
      </w:r>
      <w:proofErr w:type="spellEnd"/>
    </w:p>
    <w:p w14:paraId="1FFCDDA7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PaO2 55 - 59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mmHG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SatO2 &lt; 90%)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măsurată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distanţă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episod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clinice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cord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pulmonar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clinice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hipertensiune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pulmonară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poliglobulie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&gt; 55%).</w:t>
      </w:r>
    </w:p>
    <w:p w14:paraId="42D01FEB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contraindicaţii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relative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efectuarea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spirometriei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datorită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comorbidităţilor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specifica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acest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anexa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spirometrie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veche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3 ani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raport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VEMS/CVF &lt; 70%. La prima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efectuată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3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iniţială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anexa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spirometrie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recentă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raportul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VEMS/CVF &lt; 70%.</w:t>
      </w:r>
    </w:p>
    <w:p w14:paraId="45654274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8B32BF0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6CA9812F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medicină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</w:p>
    <w:p w14:paraId="3DCDD09A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restrictivă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1BC86669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a.2.1.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iniţierea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(prima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definit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spirometrie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PaO2 &lt; 60 mm HG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 O2 &lt; 90%).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prescripţii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PaO2 &lt; 60 mm HG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 O2 &lt; 90%).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contraindicaţii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relative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spirometriei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datorită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comorbidităţilor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specifica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anexa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spirometrie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veche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maximum 3 ani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raport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VEMS/CVF&lt; 70%. La prima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3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iniţială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anexa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spirometrie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recentă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raportul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VEMS/CVF &lt; 70%.</w:t>
      </w:r>
    </w:p>
    <w:p w14:paraId="720D820A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a.2.2.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restrictiv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iniţierea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(prima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prescriere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definit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capacitate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pulmonară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totală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&lt; /= 60%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prezisă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factorul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transfer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gazos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membrana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alveolo-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capilară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Dlco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&lt; 40%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prezisă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PaO2 &lt; 60 mm HG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 O2 &lt; 90%)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repaus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prescripţii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PaO2 &lt; 60 mm HG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 O2 &lt; 90%),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repaus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contraindicaţii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relative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explorării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funcţionale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datorită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comorbidităţilor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specifica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lucru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prima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3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iniţială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anexa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explorare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funcţională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recentă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îndeplinească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sus.</w:t>
      </w:r>
    </w:p>
    <w:p w14:paraId="0B42A6CF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lastRenderedPageBreak/>
        <w:t xml:space="preserve">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705F957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5B3B438A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cardiologie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oncologie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medicină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0B9AE32C" w14:textId="77777777" w:rsidR="00961B65" w:rsidRPr="00961B65" w:rsidRDefault="00961B65" w:rsidP="00961B65">
      <w:pPr>
        <w:spacing w:after="0" w:line="240" w:lineRule="auto"/>
        <w:ind w:left="90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a.3.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obezitate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hipoventilaţie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mixt,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periodică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Cheyne Stokes,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complex: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Oxigenoterapie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nocturnă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minim 6 ore/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una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5009C0E3" w14:textId="77777777" w:rsidR="00961B65" w:rsidRPr="00961B65" w:rsidRDefault="00961B65" w:rsidP="00961B65">
      <w:pPr>
        <w:spacing w:after="0" w:line="240" w:lineRule="auto"/>
        <w:ind w:left="90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SatO2 &lt; 90%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&gt; 30%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polisomnografice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nocturne;</w:t>
      </w:r>
      <w:proofErr w:type="gramEnd"/>
    </w:p>
    <w:p w14:paraId="21399D42" w14:textId="77777777" w:rsidR="00961B65" w:rsidRPr="00961B65" w:rsidRDefault="00961B65" w:rsidP="00961B65">
      <w:p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SatO2 &lt; 88%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&gt;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5 minute</w:t>
      </w:r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poligrafice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polisomnografice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</w:p>
    <w:p w14:paraId="3A52A9D2" w14:textId="77777777" w:rsidR="00961B65" w:rsidRPr="00961B65" w:rsidRDefault="00961B65" w:rsidP="00961B65">
      <w:pPr>
        <w:spacing w:after="0" w:line="240" w:lineRule="auto"/>
        <w:ind w:left="900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049A3A6" w14:textId="77777777" w:rsidR="00961B65" w:rsidRPr="00961B65" w:rsidRDefault="00961B65" w:rsidP="00961B65">
      <w:pPr>
        <w:spacing w:after="0" w:line="240" w:lineRule="auto"/>
        <w:ind w:left="90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7417E048" w14:textId="77777777" w:rsidR="00961B65" w:rsidRPr="00961B65" w:rsidRDefault="00961B65" w:rsidP="00961B65">
      <w:pPr>
        <w:spacing w:after="0" w:line="240" w:lineRule="auto"/>
        <w:ind w:left="90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specialităţi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CPAP/BPAP, care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3042736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b.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</w:t>
      </w:r>
      <w:proofErr w:type="spellEnd"/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severă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infecţiei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SARS-CoV-2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externarea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spital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trecut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printr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-un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sistem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triaj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specific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infecţiei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SARS-CoV-2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boli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infecto-contagioase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risc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pandemic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dezvoltă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61612299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Sat O2 &lt; 90%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măsurată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pulsoximetrie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</w:p>
    <w:p w14:paraId="66793B92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PaO2 &lt; 60 mm HG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măsurată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ASTRUP arterial.</w:t>
      </w:r>
    </w:p>
    <w:p w14:paraId="53EF30C5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(cu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reevaluare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sfârşitul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perioadei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).</w:t>
      </w:r>
    </w:p>
    <w:p w14:paraId="1A2EE284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13B4997A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boli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infecţioase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medicină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270A7A7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***)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Aparatele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noninvazivă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06DC6C57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toracică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restrictivă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scolioza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gravă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pectus excavatum - stern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înfundat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pectus carinatum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torace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carenă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boala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Bechterew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deformarea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postoperatorie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posttraumatică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boala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pleurală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restrictivă</w:t>
      </w:r>
      <w:proofErr w:type="spellEnd"/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);</w:t>
      </w:r>
      <w:proofErr w:type="gramEnd"/>
    </w:p>
    <w:p w14:paraId="513501B2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neuromusculară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798EFD6D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fibroza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chistică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7D9D30C9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bronhopneumopatia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2658855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boala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toracică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restrictivă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boala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neuromusculară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alături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simptomele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alterarea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calităţii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vieţii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puţin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criteriile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jos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5C2BDB5A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PaCO2 &gt;/= 45 mm Hg,</w:t>
      </w:r>
    </w:p>
    <w:p w14:paraId="198AE78F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nocturnă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PaCO2 &gt;/= 50 mm Hg,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demonstrată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analiza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gazelor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sanguine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imediat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trezirii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00E226F4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lastRenderedPageBreak/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normocapnie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creşterea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PTCO2 cu &gt;/= 10 mm Hg pe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comparativ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demonstrată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capnometrie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transcutanată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7EFD157C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fibroza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chistică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alături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simptomele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alterarea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calităţii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vieţii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puţin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criteriile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jos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4E2E34C0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PaCO2 &gt;/= 60 mm Hg,</w:t>
      </w:r>
    </w:p>
    <w:p w14:paraId="5DAA951F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nocturnă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PaCO2 &gt;/= 65 mm Hg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demonstrată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analiza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gazelor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sanguine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imediat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trezirii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7427AB43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PaCO2 &gt;/= 60 mm Hg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creşterea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nocturnă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PTCO2 cu &gt;/= 10 mm Hg pe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comparativ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culcare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demonstrată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capnometrie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transcutanată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30E223D9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PaCO2 &gt;/= 55 - 60 mm Hg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puţin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exacerbări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acute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acidoză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necesitat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spitalizare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ultimele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12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6E861512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directă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exacerbări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acute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invazivă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neinvazivă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PaCO2 &gt; 55 mm Hg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persistă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chiar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stabilizarea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28E33A31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bronhopneumopatia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cronică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alături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alterarea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calităţii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vieţii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criterii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303C3DF2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PaCO2 &gt; 50 mmHg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într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perioadă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stabilă</w:t>
      </w:r>
      <w:proofErr w:type="spellEnd"/>
    </w:p>
    <w:p w14:paraId="12214615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PaCO2 &gt; 55 mmHg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externare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exarcebare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severă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necesitat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non-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invazivă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invazivă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cursul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spitalizării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evaluat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3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externare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menţinerea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indicaţiei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criteriul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precedent.</w:t>
      </w:r>
    </w:p>
    <w:p w14:paraId="218A4CF4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1B6DE64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6F7E938B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pediatrie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non-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invazivă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care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65EF26F1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medici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anestezie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intensivă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22B5D7AD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****)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CPAP/BPAP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diagnosticate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efectuată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maximum 3 ani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Indicaţii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351FBF72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a.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</w:t>
      </w:r>
      <w:proofErr w:type="spellEnd"/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tip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mixt: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adulţi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tip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mixt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clasifică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1E0049B7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uşor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IAH &lt; 15 (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înalt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simptomatic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Epworth ≥ 10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);</w:t>
      </w:r>
      <w:proofErr w:type="gramEnd"/>
    </w:p>
    <w:p w14:paraId="0C18A808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moderat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IAH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15-30;</w:t>
      </w:r>
      <w:proofErr w:type="gramEnd"/>
    </w:p>
    <w:p w14:paraId="28F2F760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sever - IAH &gt;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30;</w:t>
      </w:r>
      <w:proofErr w:type="gramEnd"/>
    </w:p>
    <w:p w14:paraId="0C08E7C2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copii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tip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mixt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clasifică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4CAFB4B3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uşor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IAH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1 -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5;</w:t>
      </w:r>
      <w:proofErr w:type="gramEnd"/>
    </w:p>
    <w:p w14:paraId="0BB40BDA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moderat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IAH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5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10;</w:t>
      </w:r>
      <w:proofErr w:type="gramEnd"/>
    </w:p>
    <w:p w14:paraId="15374EFD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sever - IAH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mare/= 10.</w:t>
      </w:r>
    </w:p>
    <w:p w14:paraId="05DDFA82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reînnoirii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citirea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cardului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lastRenderedPageBreak/>
        <w:t>complianţa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&gt;/= 4 ore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&gt;/= 70%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nopţi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ultimele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2FE0025A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CPAP/BPAP,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3FC70838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519317CC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CPAP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1304C394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auto-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ajustării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 Auto CPAP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38CFCFC5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emise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spontan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 Bi-level S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eşecului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intoleranţei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CPAP/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aCPAP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17628B97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controlului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frecvenţei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controlului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volumului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curent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Bi-level S/T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opţiune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asistenţă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volumului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eşecului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intoleranţei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CPAP/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aCPAP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3A91DD39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auto-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ajustării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acestora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Auto Bi-level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presure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relief,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intoleranţei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Bi-level S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S/T.</w:t>
      </w:r>
    </w:p>
    <w:p w14:paraId="08E0A47C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b.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</w:t>
      </w:r>
      <w:proofErr w:type="spellEnd"/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tip central:</w:t>
      </w:r>
    </w:p>
    <w:p w14:paraId="2D12D52E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IAH &gt; 5/h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prezenţa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apneelor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hipopneelor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tip central &gt; 50%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înregistare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evenimente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centrale &gt; 50% din IAH (minim &gt; 2,5/h) demonstrate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polisomnografic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poligrafic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46891F06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efectuează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iniţial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CPAP.</w:t>
      </w:r>
    </w:p>
    <w:p w14:paraId="157816CD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reînnoirii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citirea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cardului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&gt;/= 4 ore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&gt;/= 70%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nopţi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ultimele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3B0F8659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CPAP/BPAP,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DA1CFEF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23B2E83B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CPAP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2183E232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controlului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frecvenţei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Bi-level S/T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tratamentul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centrale,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complexe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mixte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periodice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B896BEF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auto-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ajustării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acestora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Auto Bi-level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presure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relief,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intoleranţei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Bi-level S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S/T.</w:t>
      </w:r>
    </w:p>
    <w:p w14:paraId="41FE8C83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lastRenderedPageBreak/>
        <w:t>c.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periodică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Cheyne Stokes:</w:t>
      </w:r>
    </w:p>
    <w:p w14:paraId="5D614B84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există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episoade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&gt; 3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centrale consecutive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hipopnee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centrale separate de un crescendo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schimbare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descrescendo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amplitudinii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o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lungime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ciclului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&gt; 40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secunde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789ADD31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există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&gt; 5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hipopnee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centrale pe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ora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asociate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crescendo /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descrescendo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decurs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&gt; 2 ore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monitorizare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6824A3A0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Apneele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centrale sunt demonstrate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polisomnografic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poligrafic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.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efectuează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iniţial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CPAP.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reînnoirii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citirea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cardului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daca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≥80%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calculată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raport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numărul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utilizare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60A610A8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CPAP/BPAP,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DD9ED92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0C7BF380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CPAP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0A3939D7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controlului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frecvenţei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Bi-level S/T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tratamentul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centrale,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complexe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mixte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periodice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06C9365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auto-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ajustării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acestora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Auto Bi-level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presure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relief,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intoleranţei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Bi-level S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S/T.</w:t>
      </w:r>
    </w:p>
    <w:p w14:paraId="705F5C8F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d.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complex:</w:t>
      </w:r>
    </w:p>
    <w:p w14:paraId="156ED61C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Emergenţa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persistenţa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apneelor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centrale (nr.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ora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≥ 5)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Cheyne- Stokes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sindrom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apnee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obstructiv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aflaţi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sub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tratament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 care au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eliminat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excelent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bine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mulţumitor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evenimentele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obstructive.</w:t>
      </w:r>
    </w:p>
    <w:p w14:paraId="5818A2E6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reînnoirii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citirea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cardului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&gt;/= 4 ore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&gt;/= 70%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nopţi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ultimele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442E2A45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CPAP/BPAP,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3A18754E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5758FBD0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controlului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frecventei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tip Bi-level S/T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tratamentul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apneei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centrale,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complexe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mixte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periodice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0BC14989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auto-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ajustării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acestora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Auto Bi-level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presure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relief,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intoleranţei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Bi-level S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S/T.</w:t>
      </w:r>
    </w:p>
    <w:p w14:paraId="112EC0A0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e.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Sindrom</w:t>
      </w:r>
      <w:proofErr w:type="spellEnd"/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obezitate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hipoventilaţie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asociază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90%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SASO):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îndeplinit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puţin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criteriile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jos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49A061E9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Hipercapnie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nocturnă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PaCO2 ≥ 55 mm Hg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demonstrată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analiza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gazelor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sanguine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imediate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dupa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momentul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trezirii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28D912CB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Creşterea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PTCO2 ≥ 10 mm Hg pe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comparativ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valoare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culcare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demonstrată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capnometrie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transcutanată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2AB2C5D9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Poligrafia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polisomnografia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pulsoximetria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nocturnă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arată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SaO2 &lt; 90%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&gt; 30%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înregistrare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sub CPAP</w:t>
      </w:r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275CCFFA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4.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manuale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polisomnografice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SpO2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≤ 90%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timp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gram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5 minute</w:t>
      </w:r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mult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un minim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putin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85%,</w:t>
      </w:r>
    </w:p>
    <w:p w14:paraId="2EA381DD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5.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Indice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masa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corporala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peste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40 kg/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mp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1B9BF2B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reînnoirii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citirea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cardului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complianţa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&gt;/= 4 ore pe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noapte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&gt;/= 70%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nopţi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ultimele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DE7C430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orice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timpul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Somnologie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polisomnografie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CPAP/BPAP,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F5E5109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recomandate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005799D2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necesită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CPAP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3BB4AEB5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emise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spontan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stabilite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titrare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- Bi-level S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1D9F300C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controlului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frecvenţei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controlului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volumului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curent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administrat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Bi-level S/T,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opţiune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asistenţă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volumului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7F02F97F" w14:textId="77777777" w:rsidR="00961B65" w:rsidRPr="00961B65" w:rsidRDefault="00961B65" w:rsidP="00961B65">
      <w:pPr>
        <w:spacing w:after="0" w:line="240" w:lineRule="auto"/>
        <w:ind w:left="67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Suport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presiune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pozitivă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continuă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2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posibilitatea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auto-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ajustării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acestora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Auto Bi-level cu card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complianţă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presure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relief,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intoleranţei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Bi-level S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S/T.</w:t>
      </w:r>
    </w:p>
    <w:p w14:paraId="302A85BB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*****)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asistare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tusei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insuflaţie-exuflaţie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mecanică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afecţiuni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6A5935DE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boli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neuromusculare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7B7464CE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pacienţi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boli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neuromusculare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alături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manifestările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datorate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eliminării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insuficiente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secreţiilor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tuse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ineficientă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pneumonii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frecvente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etc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trebuie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îndeplinească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unul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dintre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următoarele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criterii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3B4C26E7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debutul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vârf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tusei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(peak cough flow) &lt; 160 L/min,</w:t>
      </w:r>
    </w:p>
    <w:p w14:paraId="737D2D54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24689B"/>
          <w:sz w:val="21"/>
          <w:szCs w:val="21"/>
          <w:shd w:val="clear" w:color="auto" w:fill="FFFFFF"/>
        </w:rPr>
        <w:lastRenderedPageBreak/>
        <w:t>– 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debutul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vârf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tusei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(peak cough flow) &lt; 270 L/min la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metode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clearance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căilor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aeriene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insuficiente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asistarea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manuală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tusei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respiraţia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glosofaringiană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recrutarea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volumelor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pulmonare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</w:t>
      </w:r>
    </w:p>
    <w:p w14:paraId="2440DF50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90/91/92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zile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funcţie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clinică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evoluţia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afecţiunii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nu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maximum 12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luni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excepţia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încadrate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grad de handicap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accentuat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grav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definitiv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prescripţiei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nelimitată</w:t>
      </w:r>
      <w:proofErr w:type="spellEnd"/>
    </w:p>
    <w:p w14:paraId="67C3B3D6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medici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atestat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Managementul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general, clinic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terapeutic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tulburărilor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respiratorii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Ventilaţie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non-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invazivă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care sunt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contract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casele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furnizarea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59D70649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10.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terapia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aerosoli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010"/>
        <w:gridCol w:w="1858"/>
        <w:gridCol w:w="1524"/>
        <w:gridCol w:w="1356"/>
      </w:tblGrid>
      <w:tr w:rsidR="00961B65" w:rsidRPr="00961B65" w14:paraId="5208B567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0DC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CE1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C5D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8F6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B15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4CA4316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19271CE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420F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507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A99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EC5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256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1E1E7434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D73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9E24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a1) Inhalator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salin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particule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uscate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flux automat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aer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8514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39B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04A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712 </w:t>
            </w:r>
          </w:p>
        </w:tc>
      </w:tr>
      <w:tr w:rsidR="00961B65" w:rsidRPr="00961B65" w14:paraId="20466A47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CBA3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D8B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a2)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Cartuş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salin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8F7E9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77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36C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732 </w:t>
            </w:r>
          </w:p>
        </w:tc>
      </w:tr>
      <w:tr w:rsidR="00961B65" w:rsidRPr="00961B65" w14:paraId="4C5BE7D4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F48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4E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Nebulizator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A54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Nebulizator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compresor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6BC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AD5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360 </w:t>
            </w:r>
          </w:p>
        </w:tc>
      </w:tr>
    </w:tbl>
    <w:p w14:paraId="7CD98834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vârsta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gram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5 ani</w:t>
      </w:r>
      <w:proofErr w:type="gram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bronşită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astmatiformă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bronşiolită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include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sistemul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eliberare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automată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404B2B13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copiilor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mucoviscidoză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vârsta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până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18 </w:t>
      </w:r>
      <w:proofErr w:type="gram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ani</w:t>
      </w:r>
      <w:proofErr w:type="gram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medicului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pneumologie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pediatrie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;</w:t>
      </w:r>
    </w:p>
    <w:p w14:paraId="1EC05F3B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886"/>
        <w:gridCol w:w="2415"/>
        <w:gridCol w:w="1739"/>
        <w:gridCol w:w="1633"/>
      </w:tblGrid>
      <w:tr w:rsidR="00961B65" w:rsidRPr="00961B65" w14:paraId="4CF61A26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206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756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DA8C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EB3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A351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59527F9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1B0CCF2F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108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D40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C0D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0AE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C66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0ABC36E5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044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21F9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Baston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B63E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96E0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903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41 </w:t>
            </w:r>
          </w:p>
        </w:tc>
      </w:tr>
      <w:tr w:rsidR="00961B65" w:rsidRPr="00961B65" w14:paraId="20BFA6E5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A96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002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Baston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BE4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trei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patru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picioare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333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A08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68 </w:t>
            </w:r>
          </w:p>
        </w:tc>
      </w:tr>
      <w:tr w:rsidR="00961B65" w:rsidRPr="00961B65" w14:paraId="0AF80E07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68D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158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Cîrja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23E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sprijin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subaxilar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din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lemn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ECB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724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73 </w:t>
            </w:r>
          </w:p>
        </w:tc>
      </w:tr>
      <w:tr w:rsidR="00961B65" w:rsidRPr="00961B65" w14:paraId="4AC665E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E76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317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73E7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sprijin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subaxilar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metalică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00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396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70 </w:t>
            </w:r>
          </w:p>
        </w:tc>
      </w:tr>
      <w:tr w:rsidR="00961B65" w:rsidRPr="00961B65" w14:paraId="685782AD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1229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FCF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D6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sprijin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pe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antebraţ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metalică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1B6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7B5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44 </w:t>
            </w:r>
          </w:p>
        </w:tc>
      </w:tr>
      <w:tr w:rsidR="00961B65" w:rsidRPr="00961B65" w14:paraId="2680F02C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D262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70F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Cadru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mers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D864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472C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3A0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158 </w:t>
            </w:r>
          </w:p>
        </w:tc>
      </w:tr>
      <w:tr w:rsidR="00961B65" w:rsidRPr="00961B65" w14:paraId="001FE85A" w14:textId="77777777" w:rsidTr="009F2F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8D9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D03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Fotoliu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rulant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FB40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perioadă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nedeterminată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A5FA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2B7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</w:tc>
      </w:tr>
      <w:tr w:rsidR="00961B65" w:rsidRPr="00961B65" w14:paraId="7F9872C5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701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58FA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C5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05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ADC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0C529A19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7FAB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D76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837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antrenare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manuală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F9F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E759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872 </w:t>
            </w:r>
          </w:p>
        </w:tc>
      </w:tr>
      <w:tr w:rsidR="00961B65" w:rsidRPr="00961B65" w14:paraId="55B6D6EE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5BF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A027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82B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antrenare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electrică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9E33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5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F0C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2.936 </w:t>
            </w:r>
          </w:p>
        </w:tc>
      </w:tr>
      <w:tr w:rsidR="00961B65" w:rsidRPr="00961B65" w14:paraId="5EBC8D20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58D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8EB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F56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triciclu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copii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FC2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A4A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2.193 </w:t>
            </w:r>
          </w:p>
        </w:tc>
      </w:tr>
      <w:tr w:rsidR="00961B65" w:rsidRPr="00961B65" w14:paraId="0EAA286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004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B29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A00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activ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AEE6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B29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1.650 </w:t>
            </w:r>
          </w:p>
        </w:tc>
      </w:tr>
      <w:tr w:rsidR="00961B65" w:rsidRPr="00961B65" w14:paraId="42E8F592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25C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10C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285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perioadă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determinată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469C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ABD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SUMĂ DE ÎNCHIRIERE </w:t>
            </w:r>
          </w:p>
        </w:tc>
      </w:tr>
      <w:tr w:rsidR="00961B65" w:rsidRPr="00961B65" w14:paraId="104B8FAA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C5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A71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9AE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AA3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D3B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LEI/LUNĂ </w:t>
            </w:r>
          </w:p>
        </w:tc>
      </w:tr>
      <w:tr w:rsidR="00961B65" w:rsidRPr="00961B65" w14:paraId="1C57942F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161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60E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50B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a)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antrenare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manuală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7167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30D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37 </w:t>
            </w:r>
          </w:p>
        </w:tc>
      </w:tr>
      <w:tr w:rsidR="00961B65" w:rsidRPr="00961B65" w14:paraId="413F8E31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994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5B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7B7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b)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antrenare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electrică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DDCB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879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B65" w:rsidRPr="00961B65" w14:paraId="19909AC5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EC6E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F18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3DB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triciclu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copii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1FC7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DDE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B65" w:rsidRPr="00961B65" w14:paraId="308B56C6" w14:textId="77777777" w:rsidTr="009F2F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E45B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68A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B89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d)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activ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53313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53EE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100 </w:t>
            </w:r>
          </w:p>
        </w:tc>
      </w:tr>
      <w:tr w:rsidR="00961B65" w:rsidRPr="00961B65" w14:paraId="633EC1A6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B38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F6A4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Baston cu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ultrasunete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F159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DA65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3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204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- </w:t>
            </w:r>
          </w:p>
        </w:tc>
      </w:tr>
    </w:tbl>
    <w:p w14:paraId="7997E66D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prin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închiriere</w:t>
      </w:r>
      <w:proofErr w:type="spellEnd"/>
    </w:p>
    <w:p w14:paraId="536FDDBB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asigurat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se pot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acelaşi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la pct. 1, 2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3;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col. C4.</w:t>
      </w:r>
    </w:p>
    <w:p w14:paraId="059A2BC6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Proteză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externă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sân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281"/>
        <w:gridCol w:w="455"/>
        <w:gridCol w:w="1810"/>
        <w:gridCol w:w="1568"/>
      </w:tblGrid>
      <w:tr w:rsidR="00961B65" w:rsidRPr="00961B65" w14:paraId="359DA493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E006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49F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3F9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E91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909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2B1DE9C3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7E10FB25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60D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C05E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DE71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7E79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D79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7FE231B9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B03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8F9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Proteză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externă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sân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şi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accesorii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sutien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6AB2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F1C9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 </w:t>
            </w:r>
            <w:proofErr w:type="gram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ani</w:t>
            </w:r>
            <w:proofErr w:type="gram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6BF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441 </w:t>
            </w:r>
          </w:p>
        </w:tc>
      </w:tr>
    </w:tbl>
    <w:p w14:paraId="239A8E5B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="Verdana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Notă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</w:t>
      </w:r>
    </w:p>
    <w:p w14:paraId="7B53EE2E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femei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suferit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intervenţii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chirurgicale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mastectomie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totală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; se pot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acelaşi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caz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col. C4.</w:t>
      </w:r>
    </w:p>
    <w:p w14:paraId="5DE55298" w14:textId="77777777" w:rsidR="00961B65" w:rsidRPr="00961B65" w:rsidRDefault="00961B65" w:rsidP="00961B65">
      <w:pPr>
        <w:spacing w:after="0" w:line="240" w:lineRule="auto"/>
        <w:ind w:left="450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sunt medici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generală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plastică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estetică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microchirurgie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reconstructivă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oncologie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419E8309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13.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compresive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15"/>
        <w:gridCol w:w="455"/>
        <w:gridCol w:w="1810"/>
        <w:gridCol w:w="1568"/>
      </w:tblGrid>
      <w:tr w:rsidR="00961B65" w:rsidRPr="00961B65" w14:paraId="67B1958C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5C6BC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0B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DENUMIREA DISPOZITIVULUI MEDICAL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4BD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TIPUL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D4E6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TERMEN DE ÎNLOCUIRE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021D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PREŢ DE REFERINŢĂ </w:t>
            </w:r>
          </w:p>
          <w:p w14:paraId="3B4F2E5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LEI/BUC. </w:t>
            </w:r>
          </w:p>
        </w:tc>
      </w:tr>
      <w:tr w:rsidR="00961B65" w:rsidRPr="00961B65" w14:paraId="28DA9C80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302D0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FAF12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004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B39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2468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C5 </w:t>
            </w:r>
          </w:p>
        </w:tc>
      </w:tr>
      <w:tr w:rsidR="00961B65" w:rsidRPr="00961B65" w14:paraId="689F460D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917F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9B6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compresiv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limfedem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0907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0B0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5824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100 </w:t>
            </w:r>
          </w:p>
        </w:tc>
      </w:tr>
      <w:tr w:rsidR="00961B65" w:rsidRPr="00961B65" w14:paraId="2A74F466" w14:textId="77777777" w:rsidTr="009F2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4CEB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6B84D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Manşon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compresiv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ajustabil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*)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2F27" w14:textId="77777777" w:rsidR="00961B65" w:rsidRPr="00961B65" w:rsidRDefault="00961B65" w:rsidP="00961B65">
            <w:pPr>
              <w:autoSpaceDE w:val="0"/>
              <w:autoSpaceDN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2A217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12 </w:t>
            </w:r>
            <w:proofErr w:type="spellStart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>luni</w:t>
            </w:r>
            <w:proofErr w:type="spellEnd"/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2BAA" w14:textId="77777777" w:rsidR="00961B65" w:rsidRPr="00961B65" w:rsidRDefault="00961B65" w:rsidP="00961B65">
            <w:pPr>
              <w:spacing w:after="0" w:line="240" w:lineRule="auto"/>
              <w:jc w:val="both"/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</w:pPr>
            <w:r w:rsidRPr="00961B65">
              <w:rPr>
                <w:rFonts w:ascii="Verdana" w:eastAsiaTheme="minorEastAsia" w:hAnsi="Verdana" w:cs="Times New Roman"/>
                <w:color w:val="000000"/>
                <w:sz w:val="15"/>
                <w:szCs w:val="15"/>
              </w:rPr>
              <w:t xml:space="preserve">249 </w:t>
            </w:r>
          </w:p>
        </w:tc>
      </w:tr>
    </w:tbl>
    <w:p w14:paraId="63D0A626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*) se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asiguratele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suferit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intervenţii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chirurgicale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-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limfedem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secundar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limfadenectomiei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axilare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; se pot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acorda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acelaşi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tip (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după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caz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înlocuire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fiecare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dispozitiv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două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stânga-dreapta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este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cel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col. C4.</w:t>
      </w:r>
    </w:p>
    <w:p w14:paraId="5682E961" w14:textId="77777777" w:rsidR="00961B65" w:rsidRPr="00961B65" w:rsidRDefault="00961B65" w:rsidP="00961B65">
      <w:pPr>
        <w:spacing w:after="0" w:line="240" w:lineRule="auto"/>
        <w:ind w:left="225"/>
        <w:jc w:val="both"/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Medici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curanţi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care fac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recomandarea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sunt medici de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specialitate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oncologie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medicală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supraspecializare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chirurgie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oncologică</w:t>
      </w:r>
      <w:proofErr w:type="spellEnd"/>
      <w:r w:rsidRPr="00961B65">
        <w:rPr>
          <w:rFonts w:ascii="Verdana" w:eastAsiaTheme="minorEastAsia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77400574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B.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Pachetul</w:t>
      </w:r>
      <w:proofErr w:type="spellEnd"/>
      <w:proofErr w:type="gram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servicii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statele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Uniunii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Europene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Spaţiului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economic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european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Confederaţia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Elveţiană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Regatului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Unit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Britanii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Irlandei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Nord,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beneficiari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formularelor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europene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emise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baza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Regulamentului</w:t>
      </w:r>
      <w:proofErr w:type="spellEnd"/>
      <w:r w:rsidRPr="00961B6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(CE) nr. 883/2004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Parlamentului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European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Consiliului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statele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România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încheiat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înţelegeri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convenţii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internaţionale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prevederi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domeniul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sănătăţii</w:t>
      </w:r>
      <w:proofErr w:type="spellEnd"/>
    </w:p>
    <w:p w14:paraId="6E1E1D76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Verdana" w:hAnsi="Verdana" w:cs="Times New Roman"/>
          <w:sz w:val="18"/>
          <w:szCs w:val="16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1.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statele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membre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Uniunii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Europene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/din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Spaţiul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Economic European/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Confederaţia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Elveţiană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Regatului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Unit al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Marii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Britanii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Irlandei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Nord,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beneficiari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ai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formularelor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europene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emise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baza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>Regulamentului</w:t>
      </w:r>
      <w:proofErr w:type="spellEnd"/>
      <w:r w:rsidRPr="00961B65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</w:rPr>
        <w:t xml:space="preserve"> (CE) nr. 883/2004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modificările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completările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ulterioare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aceleaşi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sistemului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sociale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România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961B65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lit. A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anexă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45D2E7B" w14:textId="77777777" w:rsidR="00961B65" w:rsidRPr="00961B65" w:rsidRDefault="00961B65" w:rsidP="00961B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961B65">
        <w:rPr>
          <w:rFonts w:ascii="Verdana" w:eastAsia="Times New Roman" w:hAnsi="Verdana" w:cs="Times New Roman"/>
          <w:b/>
          <w:bCs/>
          <w:color w:val="8B0000"/>
          <w:sz w:val="20"/>
          <w:szCs w:val="20"/>
          <w:shd w:val="clear" w:color="auto" w:fill="FFFFFF"/>
        </w:rPr>
        <w:t>2.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pacienţii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statele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care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România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încheiat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acorduri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înţelegeri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convenţii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sau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protocoale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internaţionale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prevederi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domeniul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sănătăţii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se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acordă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aceleaşi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şi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persoanelor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cadrul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sistemului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asigurări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sociale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sănătate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România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dispozitivele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medicale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961B65">
        <w:rPr>
          <w:rFonts w:ascii="Verdana" w:eastAsia="Times New Roman" w:hAnsi="Verdana" w:cs="Times New Roman"/>
          <w:color w:val="006400"/>
          <w:sz w:val="20"/>
          <w:szCs w:val="20"/>
          <w:u w:val="single"/>
          <w:shd w:val="clear" w:color="auto" w:fill="FFFFFF"/>
        </w:rPr>
        <w:t>lit. A</w:t>
      </w:r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anexă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respectivele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documente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internaţionale</w:t>
      </w:r>
      <w:proofErr w:type="spellEnd"/>
      <w:r w:rsidRPr="00961B6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</w:p>
    <w:p w14:paraId="18F57346" w14:textId="66F8F057" w:rsidR="000148BB" w:rsidRDefault="000148BB" w:rsidP="00961B65"/>
    <w:sectPr w:rsidR="00014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65"/>
    <w:rsid w:val="000148BB"/>
    <w:rsid w:val="009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8A5"/>
  <w15:chartTrackingRefBased/>
  <w15:docId w15:val="{DC2566D9-B031-4BC2-8A10-AED15EA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61B65"/>
  </w:style>
  <w:style w:type="character" w:styleId="HTMLCite">
    <w:name w:val="HTML Cite"/>
    <w:basedOn w:val="DefaultParagraphFont"/>
    <w:uiPriority w:val="99"/>
    <w:semiHidden/>
    <w:unhideWhenUsed/>
    <w:rsid w:val="00961B65"/>
    <w:rPr>
      <w:i/>
      <w:iCs/>
      <w:shd w:val="clear" w:color="auto" w:fill="FFFF00"/>
    </w:rPr>
  </w:style>
  <w:style w:type="paragraph" w:customStyle="1" w:styleId="msonormal0">
    <w:name w:val="msonormal"/>
    <w:basedOn w:val="Normal"/>
    <w:rsid w:val="00961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mall">
    <w:name w:val="small"/>
    <w:rsid w:val="00961B65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paragraph" w:customStyle="1" w:styleId="tagcollapsed">
    <w:name w:val="tag_collapsed"/>
    <w:basedOn w:val="Normal"/>
    <w:rsid w:val="00961B6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spacing w:before="100" w:beforeAutospacing="1" w:after="100" w:afterAutospacing="1" w:line="240" w:lineRule="auto"/>
      <w:ind w:right="72"/>
    </w:pPr>
    <w:rPr>
      <w:rFonts w:ascii="Arial" w:eastAsiaTheme="minorEastAsia" w:hAnsi="Arial" w:cs="Arial"/>
      <w:vanish/>
      <w:sz w:val="18"/>
      <w:szCs w:val="18"/>
    </w:rPr>
  </w:style>
  <w:style w:type="paragraph" w:customStyle="1" w:styleId="semt">
    <w:name w:val="s_emt"/>
    <w:basedOn w:val="Normal"/>
    <w:rsid w:val="00961B65"/>
    <w:pPr>
      <w:spacing w:before="100" w:beforeAutospacing="1" w:after="100" w:afterAutospacing="1" w:line="240" w:lineRule="auto"/>
      <w:ind w:left="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ar">
    <w:name w:val="s_par"/>
    <w:basedOn w:val="Normal"/>
    <w:rsid w:val="00961B65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tashort">
    <w:name w:val="s_nta_short"/>
    <w:basedOn w:val="Normal"/>
    <w:rsid w:val="00961B65"/>
    <w:pPr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961B65"/>
    <w:pPr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961B6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litshort">
    <w:name w:val="s_lit_short"/>
    <w:basedOn w:val="Normal"/>
    <w:rsid w:val="00961B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961B6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lnshort">
    <w:name w:val="s_aln_short"/>
    <w:basedOn w:val="Normal"/>
    <w:rsid w:val="00961B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linshort">
    <w:name w:val="s_lin_short"/>
    <w:basedOn w:val="Normal"/>
    <w:rsid w:val="00961B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961B65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ctshort">
    <w:name w:val="s_pct_short"/>
    <w:basedOn w:val="Normal"/>
    <w:rsid w:val="00961B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961B65"/>
    <w:pPr>
      <w:spacing w:before="144" w:after="144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elementright">
    <w:name w:val="a_element_right"/>
    <w:basedOn w:val="Normal"/>
    <w:rsid w:val="00961B65"/>
    <w:pPr>
      <w:spacing w:before="144" w:after="144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elementleft">
    <w:name w:val="a_element_left"/>
    <w:basedOn w:val="Normal"/>
    <w:rsid w:val="00961B65"/>
    <w:pPr>
      <w:spacing w:before="144" w:after="144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ta">
    <w:name w:val="s_nta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288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cc">
    <w:name w:val="s_ncc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288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rt">
    <w:name w:val="s_art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or">
    <w:name w:val="s_por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blc">
    <w:name w:val="s_blc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nx">
    <w:name w:val="s_anx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pn">
    <w:name w:val="s_apn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crt">
    <w:name w:val="s_crt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rt">
    <w:name w:val="s_prt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tl">
    <w:name w:val="s_ttl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cap">
    <w:name w:val="s_cap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sbc">
    <w:name w:val="s_sbc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sec">
    <w:name w:val="s_sec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rg">
    <w:name w:val="s_prg"/>
    <w:basedOn w:val="Normal"/>
    <w:rsid w:val="00961B6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den">
    <w:name w:val="s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961B65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961B65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006400"/>
      <w:sz w:val="18"/>
      <w:szCs w:val="18"/>
    </w:rPr>
  </w:style>
  <w:style w:type="paragraph" w:customStyle="1" w:styleId="spub">
    <w:name w:val="s_pub"/>
    <w:basedOn w:val="Normal"/>
    <w:rsid w:val="00961B65"/>
    <w:pPr>
      <w:spacing w:before="144" w:after="144" w:line="240" w:lineRule="auto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000000"/>
      <w:sz w:val="17"/>
      <w:szCs w:val="17"/>
    </w:rPr>
  </w:style>
  <w:style w:type="paragraph" w:customStyle="1" w:styleId="snccpar">
    <w:name w:val="s_ncc_par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808080"/>
      <w:sz w:val="17"/>
      <w:szCs w:val="17"/>
    </w:rPr>
  </w:style>
  <w:style w:type="paragraph" w:customStyle="1" w:styleId="ssmnpar">
    <w:name w:val="s_smn_par"/>
    <w:basedOn w:val="Normal"/>
    <w:rsid w:val="00961B65"/>
    <w:pPr>
      <w:spacing w:before="100" w:beforeAutospacing="1" w:after="100" w:afterAutospacing="1" w:line="240" w:lineRule="auto"/>
      <w:jc w:val="center"/>
    </w:pPr>
    <w:rPr>
      <w:rFonts w:ascii="Verdana" w:eastAsiaTheme="minorEastAsia" w:hAnsi="Verdana" w:cs="Times New Roman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961B6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tattl">
    <w:name w:val="s_nta_ttl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961B65"/>
    <w:pPr>
      <w:shd w:val="clear" w:color="auto" w:fill="FFFF00"/>
      <w:spacing w:before="144" w:after="144" w:line="240" w:lineRule="auto"/>
      <w:ind w:left="144" w:right="144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sartttl">
    <w:name w:val="s_art_ttl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961B65"/>
    <w:pPr>
      <w:spacing w:before="100" w:beforeAutospacing="1" w:after="100" w:afterAutospacing="1" w:line="240" w:lineRule="auto"/>
    </w:pPr>
    <w:rPr>
      <w:rFonts w:ascii="verdcana" w:eastAsiaTheme="minorEastAsia" w:hAnsi="verdcana" w:cs="Times New Roman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961B6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961B65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961B65"/>
    <w:pPr>
      <w:shd w:val="clear" w:color="auto" w:fill="F0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lgd">
    <w:name w:val="s_lgd"/>
    <w:basedOn w:val="Normal"/>
    <w:rsid w:val="00961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961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961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961B65"/>
    <w:pPr>
      <w:shd w:val="clear" w:color="auto" w:fill="FF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ref">
    <w:name w:val="s_ref"/>
    <w:basedOn w:val="Normal"/>
    <w:rsid w:val="00961B6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rm">
    <w:name w:val="nrm"/>
    <w:basedOn w:val="Normal"/>
    <w:rsid w:val="00961B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osuinchis">
    <w:name w:val="rosuinchis"/>
    <w:basedOn w:val="Normal"/>
    <w:rsid w:val="00961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B0000"/>
      <w:sz w:val="24"/>
      <w:szCs w:val="24"/>
    </w:rPr>
  </w:style>
  <w:style w:type="paragraph" w:customStyle="1" w:styleId="spar1">
    <w:name w:val="s_par1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sz w:val="15"/>
      <w:szCs w:val="15"/>
    </w:rPr>
  </w:style>
  <w:style w:type="paragraph" w:customStyle="1" w:styleId="spar2">
    <w:name w:val="s_par2"/>
    <w:basedOn w:val="Normal"/>
    <w:rsid w:val="00961B65"/>
    <w:pPr>
      <w:spacing w:after="0" w:line="240" w:lineRule="auto"/>
      <w:ind w:left="225"/>
    </w:pPr>
    <w:rPr>
      <w:rFonts w:ascii="Verdana" w:eastAsiaTheme="minorEastAsia" w:hAnsi="Verdana" w:cs="Times New Roman"/>
      <w:sz w:val="11"/>
      <w:szCs w:val="11"/>
    </w:rPr>
  </w:style>
  <w:style w:type="character" w:customStyle="1" w:styleId="sden1">
    <w:name w:val="s_den1"/>
    <w:basedOn w:val="DefaultParagraphFont"/>
    <w:rsid w:val="00961B6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sid w:val="00961B65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961B65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sid w:val="00961B65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961B65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anxbdy">
    <w:name w:val="s_anx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961B65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961B65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961B65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par3">
    <w:name w:val="s_par3"/>
    <w:basedOn w:val="DefaultParagraphFont"/>
    <w:rsid w:val="00961B6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961B65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961B65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orbdy">
    <w:name w:val="s_por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capbdy">
    <w:name w:val="s_cap_bdy"/>
    <w:basedOn w:val="DefaultParagraphFont"/>
    <w:rsid w:val="00961B6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4">
    <w:name w:val="s_par4"/>
    <w:basedOn w:val="DefaultParagraphFont"/>
    <w:rsid w:val="00961B65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paragraph" w:customStyle="1" w:styleId="spar5">
    <w:name w:val="s_par5"/>
    <w:basedOn w:val="Normal"/>
    <w:rsid w:val="00961B65"/>
    <w:pPr>
      <w:spacing w:after="0" w:line="240" w:lineRule="auto"/>
    </w:pPr>
    <w:rPr>
      <w:rFonts w:ascii="Verdana" w:eastAsiaTheme="minorEastAsia" w:hAnsi="Verdana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7008</Words>
  <Characters>39952</Characters>
  <Application>Microsoft Office Word</Application>
  <DocSecurity>0</DocSecurity>
  <Lines>332</Lines>
  <Paragraphs>93</Paragraphs>
  <ScaleCrop>false</ScaleCrop>
  <Company/>
  <LinksUpToDate>false</LinksUpToDate>
  <CharactersWithSpaces>46867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2023-07-04T08:53:00Z</dcterms:created>
  <dcterms:modified xsi:type="dcterms:W3CDTF">2023-07-04T08:54:00Z</dcterms:modified>
</cp:coreProperties>
</file>