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2820"/>
        <w:gridCol w:w="3417"/>
        <w:gridCol w:w="4221"/>
        <w:gridCol w:w="2812"/>
      </w:tblGrid>
      <w:tr w:rsidR="0064623C" w:rsidRPr="0074607C" w:rsidTr="0074607C">
        <w:trPr>
          <w:trHeight w:val="850"/>
        </w:trPr>
        <w:tc>
          <w:tcPr>
            <w:tcW w:w="990" w:type="dxa"/>
            <w:vAlign w:val="center"/>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Număr</w:t>
            </w:r>
          </w:p>
        </w:tc>
        <w:tc>
          <w:tcPr>
            <w:tcW w:w="2820" w:type="dxa"/>
            <w:vAlign w:val="center"/>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Măsură preventivă</w:t>
            </w:r>
          </w:p>
        </w:tc>
        <w:tc>
          <w:tcPr>
            <w:tcW w:w="3417" w:type="dxa"/>
            <w:vAlign w:val="center"/>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Sediul materiei</w:t>
            </w:r>
          </w:p>
        </w:tc>
        <w:tc>
          <w:tcPr>
            <w:tcW w:w="4221" w:type="dxa"/>
            <w:vAlign w:val="center"/>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Indicatori</w:t>
            </w:r>
          </w:p>
        </w:tc>
        <w:tc>
          <w:tcPr>
            <w:tcW w:w="2812" w:type="dxa"/>
            <w:vAlign w:val="center"/>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Evaluare</w:t>
            </w:r>
          </w:p>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perioada 01.01.2019-31.12.2019</w:t>
            </w:r>
          </w:p>
        </w:tc>
      </w:tr>
      <w:tr w:rsidR="0064623C" w:rsidRPr="0074607C" w:rsidTr="0074607C">
        <w:trPr>
          <w:trHeight w:val="335"/>
        </w:trPr>
        <w:tc>
          <w:tcPr>
            <w:tcW w:w="990" w:type="dxa"/>
          </w:tcPr>
          <w:p w:rsidR="0064623C" w:rsidRPr="0074607C" w:rsidRDefault="0064623C"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0</w:t>
            </w:r>
          </w:p>
        </w:tc>
        <w:tc>
          <w:tcPr>
            <w:tcW w:w="2820" w:type="dxa"/>
          </w:tcPr>
          <w:p w:rsidR="0064623C" w:rsidRPr="0074607C" w:rsidRDefault="0064623C"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1</w:t>
            </w:r>
          </w:p>
        </w:tc>
        <w:tc>
          <w:tcPr>
            <w:tcW w:w="3417" w:type="dxa"/>
          </w:tcPr>
          <w:p w:rsidR="0064623C" w:rsidRPr="0074607C" w:rsidRDefault="0064623C"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2</w:t>
            </w:r>
          </w:p>
        </w:tc>
        <w:tc>
          <w:tcPr>
            <w:tcW w:w="4221" w:type="dxa"/>
          </w:tcPr>
          <w:p w:rsidR="0064623C" w:rsidRPr="0074607C" w:rsidRDefault="0064623C"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3</w:t>
            </w:r>
          </w:p>
        </w:tc>
        <w:tc>
          <w:tcPr>
            <w:tcW w:w="2812" w:type="dxa"/>
            <w:vAlign w:val="center"/>
          </w:tcPr>
          <w:p w:rsidR="0064623C" w:rsidRPr="0074607C" w:rsidRDefault="0064623C"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4</w:t>
            </w:r>
          </w:p>
        </w:tc>
      </w:tr>
      <w:tr w:rsidR="0064623C" w:rsidRPr="0074607C" w:rsidTr="0074607C">
        <w:trPr>
          <w:trHeight w:val="640"/>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w:t>
            </w:r>
          </w:p>
        </w:tc>
        <w:tc>
          <w:tcPr>
            <w:tcW w:w="2820" w:type="dxa"/>
            <w:vMerge w:val="restart"/>
          </w:tcPr>
          <w:p w:rsidR="0064623C" w:rsidRPr="0074607C" w:rsidRDefault="0064623C"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Cod etic/deontologic/ de conduită</w:t>
            </w:r>
          </w:p>
          <w:p w:rsidR="0064623C" w:rsidRPr="0074607C" w:rsidRDefault="0064623C" w:rsidP="0074607C">
            <w:pPr>
              <w:spacing w:after="0" w:line="240" w:lineRule="auto"/>
              <w:jc w:val="both"/>
              <w:rPr>
                <w:rFonts w:ascii="Palatino Linotype" w:hAnsi="Palatino Linotype"/>
                <w:sz w:val="24"/>
                <w:szCs w:val="24"/>
              </w:rPr>
            </w:pP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7/2004 privind Codul de conduită a funcţionarilor publici, republicată</w:t>
            </w:r>
            <w:r w:rsidRPr="0074607C">
              <w:rPr>
                <w:rStyle w:val="FootnoteReference"/>
                <w:rFonts w:ascii="Palatino Linotype" w:hAnsi="Palatino Linotype"/>
                <w:sz w:val="24"/>
                <w:szCs w:val="24"/>
              </w:rPr>
              <w:footnoteReference w:id="1"/>
            </w:r>
            <w:r w:rsidRPr="0074607C">
              <w:rPr>
                <w:rFonts w:ascii="Palatino Linotype" w:hAnsi="Palatino Linotype"/>
                <w:sz w:val="24"/>
                <w:szCs w:val="24"/>
              </w:rPr>
              <w:t xml:space="preserve">; </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477/2004 privind Codul de conduită a personalului contractual din autorităţile şi instituţiile publice</w:t>
            </w:r>
            <w:r w:rsidRPr="0074607C">
              <w:rPr>
                <w:rStyle w:val="FootnoteReference"/>
                <w:rFonts w:ascii="Palatino Linotype" w:hAnsi="Palatino Linotype"/>
                <w:sz w:val="24"/>
                <w:szCs w:val="24"/>
              </w:rPr>
              <w:footnoteReference w:id="2"/>
            </w:r>
            <w:r w:rsidRPr="0074607C">
              <w:rPr>
                <w:rFonts w:ascii="Palatino Linotype" w:hAnsi="Palatino Linotype"/>
                <w:sz w:val="24"/>
                <w:szCs w:val="24"/>
              </w:rPr>
              <w:t xml:space="preserve">; </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Ordinul Secretariatului General al Guvernului nr. 600/2018 privind aprobarea Codului </w:t>
            </w:r>
            <w:smartTag w:uri="urn:schemas-microsoft-com:office:smarttags" w:element="PersonName">
              <w:r w:rsidRPr="0074607C">
                <w:rPr>
                  <w:rFonts w:ascii="Palatino Linotype" w:hAnsi="Palatino Linotype"/>
                  <w:sz w:val="24"/>
                  <w:szCs w:val="24"/>
                </w:rPr>
                <w:t>control</w:t>
              </w:r>
            </w:smartTag>
            <w:r w:rsidRPr="0074607C">
              <w:rPr>
                <w:rFonts w:ascii="Palatino Linotype" w:hAnsi="Palatino Linotype"/>
                <w:sz w:val="24"/>
                <w:szCs w:val="24"/>
              </w:rPr>
              <w:t xml:space="preserve">ului intern managerial al entităţilor publice; </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Ordine interne/ Memorandumuri.</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      </w:t>
            </w:r>
          </w:p>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sesizări privind încălcări ale normelor</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bookmarkStart w:id="0" w:name="_GoBack"/>
            <w:bookmarkEnd w:id="0"/>
            <w:r>
              <w:rPr>
                <w:rFonts w:ascii="Palatino Linotype" w:hAnsi="Palatino Linotype"/>
                <w:sz w:val="24"/>
                <w:szCs w:val="24"/>
              </w:rPr>
              <w:t>0</w:t>
            </w:r>
          </w:p>
        </w:tc>
      </w:tr>
      <w:tr w:rsidR="0064623C" w:rsidRPr="0074607C" w:rsidTr="0074607C">
        <w:trPr>
          <w:trHeight w:val="69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sesizări în curs de soluţionare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45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soluţionate</w:t>
            </w:r>
          </w:p>
        </w:tc>
        <w:tc>
          <w:tcPr>
            <w:tcW w:w="2812" w:type="dxa"/>
            <w:vAlign w:val="center"/>
          </w:tcPr>
          <w:p w:rsidR="0064623C" w:rsidRPr="000043A1" w:rsidRDefault="0064623C" w:rsidP="0074607C">
            <w:pPr>
              <w:spacing w:after="0" w:line="240" w:lineRule="auto"/>
              <w:jc w:val="center"/>
              <w:rPr>
                <w:rFonts w:ascii="Palatino Linotype" w:hAnsi="Palatino Linotype"/>
                <w:sz w:val="24"/>
                <w:szCs w:val="24"/>
              </w:rPr>
            </w:pPr>
            <w:r w:rsidRPr="000043A1">
              <w:rPr>
                <w:rFonts w:ascii="Palatino Linotype" w:hAnsi="Palatino Linotype"/>
                <w:sz w:val="24"/>
                <w:szCs w:val="24"/>
              </w:rPr>
              <w:t>0</w:t>
            </w:r>
          </w:p>
        </w:tc>
      </w:tr>
      <w:tr w:rsidR="0064623C" w:rsidRPr="0074607C" w:rsidTr="0074607C">
        <w:trPr>
          <w:trHeight w:val="40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4.Durata procedurilor</w:t>
            </w:r>
          </w:p>
        </w:tc>
        <w:tc>
          <w:tcPr>
            <w:tcW w:w="2812" w:type="dxa"/>
            <w:vAlign w:val="center"/>
          </w:tcPr>
          <w:p w:rsidR="0064623C" w:rsidRPr="0074607C" w:rsidRDefault="0064623C" w:rsidP="00BE074E">
            <w:pPr>
              <w:spacing w:after="0" w:line="240" w:lineRule="auto"/>
              <w:jc w:val="center"/>
              <w:rPr>
                <w:rFonts w:ascii="Palatino Linotype" w:hAnsi="Palatino Linotype"/>
                <w:sz w:val="24"/>
                <w:szCs w:val="24"/>
              </w:rPr>
            </w:pPr>
            <w:r>
              <w:rPr>
                <w:rFonts w:ascii="Palatino Linotype" w:hAnsi="Palatino Linotype"/>
                <w:sz w:val="24"/>
                <w:szCs w:val="24"/>
              </w:rPr>
              <w:t xml:space="preserve">0  </w:t>
            </w:r>
            <w:r w:rsidRPr="0074607C">
              <w:rPr>
                <w:rFonts w:ascii="Palatino Linotype" w:hAnsi="Palatino Linotype"/>
                <w:sz w:val="24"/>
                <w:szCs w:val="24"/>
              </w:rPr>
              <w:t xml:space="preserve"> luni</w:t>
            </w:r>
          </w:p>
        </w:tc>
      </w:tr>
      <w:tr w:rsidR="0064623C" w:rsidRPr="0074607C" w:rsidTr="0074607C">
        <w:trPr>
          <w:trHeight w:val="65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prin care s-a confirmat încălcarea normei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5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măsuri dispuse diferenţiate pe tipuri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4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decizii ale comisiei anulate sau modificate în instanţă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8.Gradul de cunoaştere de către angajaţi a normelor (chestionare de evaluare)</w:t>
            </w:r>
          </w:p>
        </w:tc>
        <w:tc>
          <w:tcPr>
            <w:tcW w:w="2812" w:type="dxa"/>
            <w:vAlign w:val="center"/>
          </w:tcPr>
          <w:p w:rsidR="0064623C" w:rsidRPr="0074607C" w:rsidRDefault="0064623C" w:rsidP="00BE074E">
            <w:pPr>
              <w:spacing w:after="0" w:line="240" w:lineRule="auto"/>
              <w:jc w:val="center"/>
              <w:rPr>
                <w:rFonts w:ascii="Palatino Linotype" w:hAnsi="Palatino Linotype"/>
                <w:sz w:val="24"/>
                <w:szCs w:val="24"/>
              </w:rPr>
            </w:pPr>
            <w:r>
              <w:rPr>
                <w:rFonts w:ascii="Palatino Linotype" w:hAnsi="Palatino Linotype"/>
                <w:sz w:val="24"/>
                <w:szCs w:val="24"/>
              </w:rPr>
              <w:t>100</w:t>
            </w:r>
            <w:r w:rsidRPr="0074607C">
              <w:rPr>
                <w:rFonts w:ascii="Palatino Linotype" w:hAnsi="Palatino Linotype"/>
                <w:sz w:val="24"/>
                <w:szCs w:val="24"/>
              </w:rPr>
              <w:t>%</w:t>
            </w:r>
          </w:p>
        </w:tc>
      </w:tr>
      <w:tr w:rsidR="0064623C" w:rsidRPr="0074607C" w:rsidTr="0074607C">
        <w:trPr>
          <w:trHeight w:val="81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activităţi de formare privind normele de conduită</w:t>
            </w:r>
          </w:p>
        </w:tc>
        <w:tc>
          <w:tcPr>
            <w:tcW w:w="2812" w:type="dxa"/>
            <w:vAlign w:val="center"/>
          </w:tcPr>
          <w:p w:rsidR="0064623C" w:rsidRPr="0074607C" w:rsidRDefault="0064623C" w:rsidP="00BE074E">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2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persoane care au fost instruite prin intermediul acţiunilor de formare profesională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41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măsuri administrative adoptate pentru înlăturarea cauzelor sau circumstanţelor care au favorizat încălcarea normelor</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2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per instituţie care au săvârşit abateri disciplinare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1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 de persoane care au săvârşit în mod repetat abateri de la normele respective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26"/>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2</w:t>
            </w:r>
          </w:p>
          <w:p w:rsidR="0064623C" w:rsidRPr="0074607C" w:rsidRDefault="0064623C" w:rsidP="0074607C">
            <w:pPr>
              <w:spacing w:after="0" w:line="240" w:lineRule="auto"/>
              <w:rPr>
                <w:rFonts w:ascii="Palatino Linotype" w:hAnsi="Palatino Linotype"/>
                <w:sz w:val="24"/>
                <w:szCs w:val="24"/>
              </w:rPr>
            </w:pPr>
          </w:p>
        </w:tc>
        <w:tc>
          <w:tcPr>
            <w:tcW w:w="282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Declararea averilor</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persoane care au obligaţia depunerii declaraţiei de avere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42+10 (consiliul de administreatie)</w:t>
            </w:r>
          </w:p>
        </w:tc>
      </w:tr>
      <w:tr w:rsidR="0064623C" w:rsidRPr="0074607C" w:rsidTr="0074607C">
        <w:trPr>
          <w:trHeight w:val="83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persoane care nu au depus în termen declaraţii de avere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8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persoane care nu au depus declaraţii de avere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1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sesizări ale Agenţia Naţională de Integritate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3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ale Agenţiei Naţională de Integritate ca urmare a sesizărilor transmise de instituţie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4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decizii ale Agenţiei Naţională de Integritate puse în aplicare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56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hotărâri ale instanţelor de judecată ca urmare a sesizărilor Agenţiei Naţională de Integritate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71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măsuri administrative adoptate pentru înlăturarea cauzelor sau circumstanţelor care au favorizat încălcarea normelor privind declararea averilor</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82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consultaţii oferite de persoanele responsabile pentru implementarea prevederilor legale privind declaraţiile de avere şi declaraţiile de interese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40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10.Gradul de cunoaştere de către angajaţi a normelor privind declararea averilor (chestionar de evaluare)</w:t>
            </w:r>
          </w:p>
        </w:tc>
        <w:tc>
          <w:tcPr>
            <w:tcW w:w="2812" w:type="dxa"/>
            <w:vAlign w:val="center"/>
          </w:tcPr>
          <w:p w:rsidR="0064623C" w:rsidRPr="0074607C" w:rsidRDefault="0064623C" w:rsidP="000043A1">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623C" w:rsidRPr="0074607C" w:rsidTr="0074607C">
        <w:trPr>
          <w:trHeight w:val="69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activităţi de formare privind declaraţiile de avere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2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care au fost instruite prin intermediul acţiunilor de formare profesională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50"/>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3</w:t>
            </w:r>
          </w:p>
        </w:tc>
        <w:tc>
          <w:tcPr>
            <w:tcW w:w="282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Declararea cadourilor</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251/2004 privind unele măsuri referitoare la bunurile primite cu titlu gratuit cu prilejul unor acţiuni de protocol în exercitarea mandatului sau a funcţiei.</w:t>
            </w: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cadouri primite şi înregistrate în registru</w:t>
            </w:r>
          </w:p>
          <w:p w:rsidR="0064623C" w:rsidRPr="0074607C" w:rsidRDefault="0064623C" w:rsidP="0074607C">
            <w:pPr>
              <w:spacing w:after="0" w:line="240" w:lineRule="auto"/>
              <w:jc w:val="both"/>
              <w:rPr>
                <w:rFonts w:ascii="Palatino Linotype" w:hAnsi="Palatino Linotype"/>
                <w:sz w:val="24"/>
                <w:szCs w:val="24"/>
              </w:rPr>
            </w:pP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360"/>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2.Publicarea anuală a inventarului pe site-ul instituţiei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Nu a fost cazul</w:t>
            </w:r>
          </w:p>
        </w:tc>
      </w:tr>
      <w:tr w:rsidR="0064623C" w:rsidRPr="0074607C" w:rsidTr="0074607C">
        <w:trPr>
          <w:trHeight w:val="760"/>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situaţii în care s-a achiziţionat cadoul</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416"/>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4.Valoarea cadourilor achiziţionate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34"/>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5.Valoarea cadourilor primite (per cadou şi în total)</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560"/>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6.Valoarea bunurilor valorificate</w:t>
            </w:r>
          </w:p>
          <w:p w:rsidR="0064623C" w:rsidRDefault="0064623C" w:rsidP="0074607C">
            <w:pPr>
              <w:spacing w:after="0" w:line="240" w:lineRule="auto"/>
              <w:jc w:val="both"/>
              <w:rPr>
                <w:rFonts w:ascii="Palatino Linotype" w:hAnsi="Palatino Linotype"/>
                <w:sz w:val="24"/>
                <w:szCs w:val="24"/>
              </w:rPr>
            </w:pPr>
          </w:p>
          <w:p w:rsidR="0064623C" w:rsidRDefault="0064623C" w:rsidP="0074607C">
            <w:pPr>
              <w:spacing w:after="0" w:line="240" w:lineRule="auto"/>
              <w:jc w:val="both"/>
              <w:rPr>
                <w:rFonts w:ascii="Palatino Linotype" w:hAnsi="Palatino Linotype"/>
                <w:sz w:val="24"/>
                <w:szCs w:val="24"/>
              </w:rPr>
            </w:pPr>
          </w:p>
          <w:p w:rsidR="0064623C" w:rsidRDefault="0064623C" w:rsidP="0074607C">
            <w:pPr>
              <w:spacing w:after="0" w:line="240" w:lineRule="auto"/>
              <w:jc w:val="both"/>
              <w:rPr>
                <w:rFonts w:ascii="Palatino Linotype" w:hAnsi="Palatino Linotype"/>
                <w:sz w:val="24"/>
                <w:szCs w:val="24"/>
              </w:rPr>
            </w:pPr>
          </w:p>
          <w:p w:rsidR="0064623C" w:rsidRPr="0074607C" w:rsidRDefault="0064623C" w:rsidP="0074607C">
            <w:pPr>
              <w:spacing w:after="0" w:line="240" w:lineRule="auto"/>
              <w:jc w:val="both"/>
              <w:rPr>
                <w:rFonts w:ascii="Palatino Linotype" w:hAnsi="Palatino Linotype"/>
                <w:sz w:val="24"/>
                <w:szCs w:val="24"/>
              </w:rPr>
            </w:pP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415"/>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4</w:t>
            </w:r>
          </w:p>
        </w:tc>
        <w:tc>
          <w:tcPr>
            <w:tcW w:w="282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Conflicte de interese</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 Legea nr. 161/2003 privind unele măsuri pentru asigurarea transparenţei în exercitarea demnităţilor publice, a funcţiilor publice şi în mediul de afaceri, prevenirea şi sancţionarea corupţiei, cu modificările şi completările ulterioare;</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Codul penal.</w:t>
            </w: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declaraţii de abţinere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38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situaţii în care superiorul ierarhic a dispus înlocuirea persoanei aflate în situaţia de potenţial conflict de interese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239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primite de instituţie de la terţe persoane cu privire la existenţa unui conflict de interese</w:t>
            </w:r>
          </w:p>
          <w:p w:rsidR="0064623C" w:rsidRPr="0074607C" w:rsidRDefault="0064623C" w:rsidP="0074607C">
            <w:pPr>
              <w:spacing w:after="0" w:line="240" w:lineRule="auto"/>
              <w:jc w:val="both"/>
              <w:rPr>
                <w:rFonts w:ascii="Palatino Linotype" w:hAnsi="Palatino Linotype"/>
                <w:sz w:val="24"/>
                <w:szCs w:val="24"/>
              </w:rPr>
            </w:pP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43563A">
        <w:trPr>
          <w:trHeight w:val="197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decizii ANI prin care s-a constatat starea de conflict de interese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58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sesizări ale parchetului privind posibila săvârşire a infracţiunii de conflict de interese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1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rechizitorii/condamnări privind săvârşirea infracţiunii de conflict de interese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1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623C" w:rsidRPr="0074607C" w:rsidTr="0074607C">
        <w:trPr>
          <w:trHeight w:val="55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activităţi de formare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2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persoane care au fost instruite prin intermediul acţiunilor de formare profesională</w:t>
            </w:r>
          </w:p>
        </w:tc>
        <w:tc>
          <w:tcPr>
            <w:tcW w:w="2812" w:type="dxa"/>
            <w:vAlign w:val="center"/>
          </w:tcPr>
          <w:p w:rsidR="0064623C" w:rsidRPr="0074607C" w:rsidRDefault="0064623C" w:rsidP="00E04D8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0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10.Nr. de proceduri de achiziţie analizate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2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10.Nr. de avertismente de integritate emise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41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12.Nr. de conflicte de interese prevenite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429"/>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5</w:t>
            </w:r>
          </w:p>
        </w:tc>
        <w:tc>
          <w:tcPr>
            <w:tcW w:w="282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Consilier de etică</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188/1999 privind Statutul funcţionarilor publici, republicată, cu modificările şi completările ulterioare</w:t>
            </w:r>
            <w:r w:rsidRPr="0074607C">
              <w:rPr>
                <w:rStyle w:val="FootnoteReference"/>
                <w:rFonts w:ascii="Palatino Linotype" w:hAnsi="Palatino Linotype"/>
                <w:sz w:val="24"/>
                <w:szCs w:val="24"/>
              </w:rPr>
              <w:footnoteReference w:id="3"/>
            </w:r>
            <w:r w:rsidRPr="0074607C">
              <w:rPr>
                <w:rFonts w:ascii="Palatino Linotype" w:hAnsi="Palatino Linotype"/>
                <w:sz w:val="24"/>
                <w:szCs w:val="24"/>
              </w:rPr>
              <w:t>;</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7/2004 privind Codul de conduită a funcţionarilor publici, republicată</w:t>
            </w:r>
            <w:r w:rsidRPr="0074607C">
              <w:rPr>
                <w:rStyle w:val="FootnoteReference"/>
                <w:rFonts w:ascii="Palatino Linotype" w:hAnsi="Palatino Linotype"/>
                <w:sz w:val="24"/>
                <w:szCs w:val="24"/>
              </w:rPr>
              <w:footnoteReference w:id="4"/>
            </w: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şedinţe de consultare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34"/>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angajaţi care au beneficiat de consiliere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385"/>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speţe, diferenţiate pe tipologii de dileme etice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430"/>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4.Gradul de cunoaştere de către angajaţi a normelor privind consilierul etic (chestionar de evaluare)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623C" w:rsidRPr="0074607C" w:rsidTr="0074607C">
        <w:trPr>
          <w:trHeight w:val="840"/>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5.Gradul de popularizare a rolului consilierului de etică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623C" w:rsidRPr="0074607C" w:rsidTr="0074607C">
        <w:trPr>
          <w:trHeight w:val="401"/>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activităţi de formare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34"/>
        </w:trPr>
        <w:tc>
          <w:tcPr>
            <w:tcW w:w="990" w:type="dxa"/>
            <w:vMerge/>
          </w:tcPr>
          <w:p w:rsidR="0064623C" w:rsidRPr="0074607C" w:rsidRDefault="0064623C" w:rsidP="0074607C">
            <w:pPr>
              <w:spacing w:after="0" w:line="240" w:lineRule="auto"/>
              <w:jc w:val="center"/>
              <w:rPr>
                <w:rFonts w:ascii="Palatino Linotype" w:hAnsi="Palatino Linotype"/>
                <w:b/>
                <w:sz w:val="24"/>
                <w:szCs w:val="24"/>
              </w:rPr>
            </w:pPr>
          </w:p>
        </w:tc>
        <w:tc>
          <w:tcPr>
            <w:tcW w:w="2820" w:type="dxa"/>
            <w:vMerge/>
          </w:tcPr>
          <w:p w:rsidR="0064623C" w:rsidRPr="0074607C" w:rsidRDefault="0064623C" w:rsidP="0074607C">
            <w:pPr>
              <w:spacing w:after="0" w:line="240" w:lineRule="auto"/>
              <w:jc w:val="center"/>
              <w:rPr>
                <w:rFonts w:ascii="Palatino Linotype" w:hAnsi="Palatino Linotype"/>
                <w:b/>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persoane care au fost instruite prin intermediul acţiunilor de formare profesională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50"/>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6</w:t>
            </w:r>
          </w:p>
        </w:tc>
        <w:tc>
          <w:tcPr>
            <w:tcW w:w="282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Incompatibilităţi</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persoane aflate în stare de incompatibilitate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8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sesizări ale ANI formulate de către instituţie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48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primite de instituţie de la terţe persoane cu privire la existenţa unei incompatibilităţi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8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decizii ale ANI cu privire la constatarea unor incompatibilităţi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6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confirmate de instanţă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75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măsuri administrative adoptate pentru înlăturarea cauzelor sau circumstanţelor care au favorizat încălcarea normelor privind incompatibilităţile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2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623C" w:rsidRPr="0074607C" w:rsidTr="0074607C">
        <w:trPr>
          <w:trHeight w:val="48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activităţi de formare</w:t>
            </w:r>
          </w:p>
        </w:tc>
        <w:tc>
          <w:tcPr>
            <w:tcW w:w="2812" w:type="dxa"/>
            <w:vAlign w:val="center"/>
          </w:tcPr>
          <w:p w:rsidR="0064623C" w:rsidRPr="00FC2BA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2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persoane care au fost instruite prin intermediul acţiunilor de formare profesională</w:t>
            </w:r>
          </w:p>
        </w:tc>
        <w:tc>
          <w:tcPr>
            <w:tcW w:w="2812" w:type="dxa"/>
            <w:vAlign w:val="center"/>
          </w:tcPr>
          <w:p w:rsidR="0064623C" w:rsidRPr="00FC2BAC" w:rsidRDefault="0064623C" w:rsidP="00E04D8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72"/>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7</w:t>
            </w:r>
          </w:p>
        </w:tc>
        <w:tc>
          <w:tcPr>
            <w:tcW w:w="2820" w:type="dxa"/>
            <w:vMerge w:val="restart"/>
          </w:tcPr>
          <w:p w:rsidR="0064623C" w:rsidRPr="0074607C" w:rsidRDefault="0064623C"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Transparenţă în procesul decizional</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52/2003 privind transparenţa decizională în administraţia publică, cu modificările şi completările ulterioare.</w:t>
            </w: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proiecte de acte normative adoptate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85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anunţuri publice privind proiectele de acte normative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190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recomandări transmise de societatea civilă în procesul de transparenţă decizională asigurat pentru iniţierea, modificarea sau completarea unor acte normative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269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108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proiecte de acte normative modificate în urma procesului de consultare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102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propuneri, sugestii sau opinii preluate în forma finală a actului normativ</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73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răspunsuri la propunerile, sugestiile sau opiniile nepreluate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73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şedinţe publice organizate la iniţiativa instituţiei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71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participanţi la şedinţele publice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42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cetăţeni/organizaţii neguvernamentale înscrişi/înscrise în baza de date a instituţiei pentru a fi informaţi/informate în legătură cu proiectele de acte normative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84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şedinţe publice organizate la solicitarea societăţii civile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66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minute publicate, realizate la şedinţele publice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104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 de plângeri în justiţie privind nerespectarea prevederilor legale de către instituţie</w:t>
            </w:r>
          </w:p>
        </w:tc>
        <w:tc>
          <w:tcPr>
            <w:tcW w:w="2812" w:type="dxa"/>
            <w:vAlign w:val="center"/>
          </w:tcPr>
          <w:p w:rsidR="0064623C" w:rsidRPr="0074607C" w:rsidRDefault="0064623C" w:rsidP="0074607C">
            <w:pPr>
              <w:spacing w:after="0" w:line="240" w:lineRule="auto"/>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107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14.Numărul şi tipul de sancţiuni dispuse pentru încălcarea obligaţiilor legale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 xml:space="preserve"> </w:t>
            </w:r>
            <w:r w:rsidRPr="00EC367F">
              <w:rPr>
                <w:rFonts w:ascii="Palatino Linotype" w:hAnsi="Palatino Linotype"/>
                <w:i/>
                <w:lang w:val="en-US"/>
              </w:rPr>
              <w:t>nu este cazul</w:t>
            </w:r>
            <w:r w:rsidRPr="0074607C">
              <w:rPr>
                <w:rFonts w:ascii="Palatino Linotype" w:hAnsi="Palatino Linotype"/>
                <w:sz w:val="24"/>
                <w:szCs w:val="24"/>
              </w:rPr>
              <w:t xml:space="preserve"> …</w:t>
            </w:r>
            <w:r w:rsidRPr="0074607C">
              <w:rPr>
                <w:rStyle w:val="FootnoteReference"/>
                <w:rFonts w:ascii="Palatino Linotype" w:hAnsi="Palatino Linotype"/>
                <w:sz w:val="24"/>
                <w:szCs w:val="24"/>
              </w:rPr>
              <w:footnoteReference w:id="5"/>
            </w:r>
          </w:p>
        </w:tc>
      </w:tr>
      <w:tr w:rsidR="0064623C" w:rsidRPr="0074607C" w:rsidTr="00FC2BAC">
        <w:trPr>
          <w:trHeight w:val="111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15.Număr de activităţi de pregătire profesională a personalului din administraţia publică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64623C" w:rsidRPr="0074607C" w:rsidTr="0074607C">
        <w:trPr>
          <w:trHeight w:val="99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16.Număr de persoane care au fost instruite prin intermediul acţiunilor de formare profesională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64623C" w:rsidRPr="0074607C" w:rsidTr="0074607C">
        <w:trPr>
          <w:trHeight w:val="1040"/>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17.Număr de rapoarte anuale privind transparenţa decizională disponibile pe site-ul instituţiei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64623C" w:rsidRPr="0074607C" w:rsidTr="0074607C">
        <w:trPr>
          <w:trHeight w:val="6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18.Număr de părţi interesate înscrise în Registrul unic al transparenţei intereselor la nivelul Guvernului României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623C" w:rsidRPr="0074607C" w:rsidTr="0074607C">
        <w:trPr>
          <w:trHeight w:val="104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19.Numărul de domenii în care s-au înscris părţi interesate în Registrului unic al transparenţei intereselor</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623C" w:rsidRPr="0074607C" w:rsidTr="0074607C">
        <w:trPr>
          <w:trHeight w:val="69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20.Număr de utilizatori ai platformei consultare.gov.ro</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623C" w:rsidRPr="0074607C" w:rsidTr="0074607C">
        <w:trPr>
          <w:trHeight w:val="113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21.Număr de întâlniri raportate în RUTI de către factorii de decizie vizaţi de registru, din administraţia publică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623C" w:rsidRPr="0074607C" w:rsidTr="0074607C">
        <w:trPr>
          <w:trHeight w:val="712"/>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8</w:t>
            </w:r>
          </w:p>
        </w:tc>
        <w:tc>
          <w:tcPr>
            <w:tcW w:w="2820" w:type="dxa"/>
            <w:vMerge w:val="restart"/>
          </w:tcPr>
          <w:p w:rsidR="0064623C" w:rsidRPr="0074607C" w:rsidRDefault="0064623C"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Acces la informaţii de interes public</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544/2001 privind liberul acces la informaţiile de interes public, cu modificările ulterioare</w:t>
            </w: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1.Număr de seturi de date publicate în format deschis pe platforma </w:t>
            </w:r>
            <w:r w:rsidRPr="003F3561">
              <w:rPr>
                <w:rFonts w:ascii="Palatino Linotype" w:hAnsi="Palatino Linotype"/>
                <w:b/>
                <w:sz w:val="24"/>
                <w:szCs w:val="24"/>
              </w:rPr>
              <w:t>data.gov.ro</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623C" w:rsidRPr="0074607C" w:rsidTr="0074607C">
        <w:trPr>
          <w:trHeight w:val="72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solicitări de informaţii de interes public primite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1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răspunsuri comunicate în termenul legal</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0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răspunsuri formulate cu întârziere faţă de termenul legal</w:t>
            </w:r>
          </w:p>
        </w:tc>
        <w:tc>
          <w:tcPr>
            <w:tcW w:w="2812" w:type="dxa"/>
            <w:vAlign w:val="center"/>
          </w:tcPr>
          <w:p w:rsidR="0064623C" w:rsidRPr="0074607C" w:rsidRDefault="0064623C" w:rsidP="00C07284">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4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solicitări de informaţii de interes public la care nu s-a răspuns</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41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reclamaţii administrative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19</w:t>
            </w:r>
          </w:p>
        </w:tc>
      </w:tr>
      <w:tr w:rsidR="0064623C" w:rsidRPr="0074607C" w:rsidTr="0074607C">
        <w:trPr>
          <w:trHeight w:val="72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reclamaţii administrative soluţionate favorabil</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29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plângeri în instanţă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99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hotărâri judecătoreşti definitive şi irevocabile pronunţate în favoarea petentului, ca urmare a plângerilor având ca obiect comunicarea de informaţii de interes public</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0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10.Numărul şi tipul de sancţiuni dispuse pentru încălcarea obligaţiilor legale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1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activităţi de pregătire profesională a personalului din administraţia publică</w:t>
            </w:r>
          </w:p>
        </w:tc>
        <w:tc>
          <w:tcPr>
            <w:tcW w:w="2812" w:type="dxa"/>
            <w:vAlign w:val="center"/>
          </w:tcPr>
          <w:p w:rsidR="0064623C" w:rsidRPr="0074607C" w:rsidRDefault="0064623C" w:rsidP="00D51008">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1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care au fost instruite prin intermediul acţiunilor de formare profesională</w:t>
            </w:r>
          </w:p>
        </w:tc>
        <w:tc>
          <w:tcPr>
            <w:tcW w:w="2812" w:type="dxa"/>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27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13.Numărul şi tipul de măsuri interne luate pentru îmbunătăţirea procesului de comunicare a informaţiilor de interes public</w:t>
            </w:r>
          </w:p>
        </w:tc>
        <w:tc>
          <w:tcPr>
            <w:tcW w:w="2812" w:type="dxa"/>
          </w:tcPr>
          <w:p w:rsidR="0064623C" w:rsidRPr="0074607C" w:rsidRDefault="0064623C" w:rsidP="0074607C">
            <w:pPr>
              <w:spacing w:after="0" w:line="240" w:lineRule="auto"/>
              <w:jc w:val="center"/>
              <w:rPr>
                <w:rFonts w:ascii="Palatino Linotype" w:hAnsi="Palatino Linotype"/>
                <w:sz w:val="24"/>
                <w:szCs w:val="24"/>
              </w:rPr>
            </w:pPr>
            <w:r w:rsidRPr="00BC3F8B">
              <w:rPr>
                <w:rFonts w:ascii="Palatino Linotype" w:hAnsi="Palatino Linotype"/>
              </w:rPr>
              <w:t xml:space="preserve">actualizare site </w:t>
            </w:r>
            <w:r>
              <w:rPr>
                <w:rFonts w:ascii="Palatino Linotype" w:hAnsi="Palatino Linotype"/>
              </w:rPr>
              <w:t>CAS Braila</w:t>
            </w:r>
            <w:r w:rsidRPr="00BC3F8B">
              <w:rPr>
                <w:rFonts w:ascii="Palatino Linotype" w:hAnsi="Palatino Linotype"/>
              </w:rPr>
              <w:t xml:space="preserve"> cu informaţii de interes public</w:t>
            </w:r>
            <w:r>
              <w:rPr>
                <w:rFonts w:ascii="Palatino Linotype" w:hAnsi="Palatino Linotype"/>
              </w:rPr>
              <w:t>, proceduri actualizate, comunicare prin email cu toti salariatii</w:t>
            </w:r>
            <w:r w:rsidRPr="00BC3F8B">
              <w:rPr>
                <w:rFonts w:ascii="Palatino Linotype" w:hAnsi="Palatino Linotype"/>
                <w:sz w:val="24"/>
                <w:szCs w:val="24"/>
              </w:rPr>
              <w:t xml:space="preserve"> </w:t>
            </w:r>
            <w:r w:rsidRPr="00BC3F8B">
              <w:rPr>
                <w:rStyle w:val="FootnoteReference"/>
                <w:rFonts w:ascii="Palatino Linotype" w:hAnsi="Palatino Linotype"/>
                <w:sz w:val="24"/>
                <w:szCs w:val="24"/>
              </w:rPr>
              <w:footnoteReference w:id="6"/>
            </w:r>
          </w:p>
        </w:tc>
      </w:tr>
      <w:tr w:rsidR="0064623C" w:rsidRPr="0074607C" w:rsidTr="0074607C">
        <w:trPr>
          <w:trHeight w:val="5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14.Număr de UAT-uri care au implementat Memorandumul privind creşterea transparenţei şi standardizarea afişării informaţiilor de interes public</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623C" w:rsidRPr="0074607C" w:rsidTr="0074607C">
        <w:trPr>
          <w:trHeight w:val="77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15.Număr de instituţii publice cuprinse în platforma transparenţă.gov.ro</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0</w:t>
            </w:r>
          </w:p>
        </w:tc>
      </w:tr>
      <w:tr w:rsidR="0064623C" w:rsidRPr="0074607C" w:rsidTr="0074607C">
        <w:trPr>
          <w:trHeight w:val="76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CB6BE1" w:rsidRDefault="0064623C" w:rsidP="0074607C">
            <w:pPr>
              <w:spacing w:after="0" w:line="240" w:lineRule="auto"/>
              <w:jc w:val="both"/>
              <w:rPr>
                <w:rFonts w:ascii="Palatino Linotype" w:hAnsi="Palatino Linotype"/>
                <w:sz w:val="24"/>
                <w:szCs w:val="24"/>
              </w:rPr>
            </w:pPr>
            <w:r w:rsidRPr="00CB6BE1">
              <w:rPr>
                <w:rFonts w:ascii="Palatino Linotype" w:hAnsi="Palatino Linotype"/>
                <w:sz w:val="24"/>
                <w:szCs w:val="24"/>
              </w:rPr>
              <w:t>16.Existenţa raportului de implementare a Legii nr. 544/2001 pentru ultimul an</w:t>
            </w:r>
          </w:p>
        </w:tc>
        <w:tc>
          <w:tcPr>
            <w:tcW w:w="2812" w:type="dxa"/>
            <w:vAlign w:val="center"/>
          </w:tcPr>
          <w:p w:rsidR="0064623C" w:rsidRPr="00CB6BE1" w:rsidRDefault="0064623C" w:rsidP="0074607C">
            <w:pPr>
              <w:spacing w:after="0" w:line="240" w:lineRule="auto"/>
              <w:jc w:val="center"/>
              <w:rPr>
                <w:rFonts w:ascii="Palatino Linotype" w:hAnsi="Palatino Linotype"/>
                <w:sz w:val="24"/>
                <w:szCs w:val="24"/>
              </w:rPr>
            </w:pPr>
            <w:r w:rsidRPr="00CB6BE1">
              <w:rPr>
                <w:rFonts w:ascii="Palatino Linotype" w:hAnsi="Palatino Linotype"/>
                <w:sz w:val="24"/>
                <w:szCs w:val="24"/>
              </w:rPr>
              <w:t>DA</w:t>
            </w:r>
          </w:p>
          <w:p w:rsidR="0064623C" w:rsidRPr="00CB6BE1" w:rsidRDefault="0064623C" w:rsidP="0074607C">
            <w:pPr>
              <w:spacing w:after="0" w:line="240" w:lineRule="auto"/>
              <w:jc w:val="center"/>
              <w:rPr>
                <w:rFonts w:ascii="Palatino Linotype" w:hAnsi="Palatino Linotype"/>
                <w:sz w:val="24"/>
                <w:szCs w:val="24"/>
              </w:rPr>
            </w:pPr>
            <w:r w:rsidRPr="00CB6BE1">
              <w:rPr>
                <w:rFonts w:ascii="Palatino Linotype" w:hAnsi="Palatino Linotype"/>
                <w:sz w:val="24"/>
                <w:szCs w:val="24"/>
              </w:rPr>
              <w:t xml:space="preserve"> 100%; </w:t>
            </w:r>
          </w:p>
        </w:tc>
      </w:tr>
      <w:tr w:rsidR="0064623C" w:rsidRPr="0074607C" w:rsidTr="00BC3F8B">
        <w:trPr>
          <w:trHeight w:val="45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CB6BE1" w:rsidRDefault="0064623C" w:rsidP="0074607C">
            <w:pPr>
              <w:spacing w:after="0" w:line="240" w:lineRule="auto"/>
              <w:jc w:val="both"/>
              <w:rPr>
                <w:rFonts w:ascii="Palatino Linotype" w:hAnsi="Palatino Linotype"/>
                <w:sz w:val="24"/>
                <w:szCs w:val="24"/>
              </w:rPr>
            </w:pPr>
            <w:r w:rsidRPr="00CB6BE1">
              <w:rPr>
                <w:rFonts w:ascii="Palatino Linotype" w:hAnsi="Palatino Linotype"/>
                <w:sz w:val="24"/>
                <w:szCs w:val="24"/>
              </w:rPr>
              <w:t>17.Număr de rapoarte anuale de activitate disponibile pe site-ul instituţiei</w:t>
            </w:r>
          </w:p>
        </w:tc>
        <w:tc>
          <w:tcPr>
            <w:tcW w:w="2812" w:type="dxa"/>
            <w:vAlign w:val="center"/>
          </w:tcPr>
          <w:p w:rsidR="0064623C" w:rsidRPr="00CB6BE1" w:rsidRDefault="0064623C" w:rsidP="0074607C">
            <w:pPr>
              <w:spacing w:after="0" w:line="240" w:lineRule="auto"/>
              <w:jc w:val="center"/>
              <w:rPr>
                <w:rFonts w:ascii="Palatino Linotype" w:hAnsi="Palatino Linotype"/>
                <w:sz w:val="24"/>
                <w:szCs w:val="24"/>
              </w:rPr>
            </w:pPr>
            <w:r w:rsidRPr="00CB6BE1">
              <w:rPr>
                <w:rFonts w:ascii="Palatino Linotype" w:hAnsi="Palatino Linotype"/>
                <w:sz w:val="24"/>
                <w:szCs w:val="24"/>
              </w:rPr>
              <w:t>3</w:t>
            </w:r>
          </w:p>
        </w:tc>
      </w:tr>
      <w:tr w:rsidR="0064623C" w:rsidRPr="0074607C" w:rsidTr="0074607C">
        <w:trPr>
          <w:trHeight w:val="415"/>
        </w:trPr>
        <w:tc>
          <w:tcPr>
            <w:tcW w:w="990" w:type="dxa"/>
            <w:vMerge w:val="restart"/>
          </w:tcPr>
          <w:p w:rsidR="0064623C" w:rsidRPr="0074607C" w:rsidRDefault="0064623C"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9</w:t>
            </w:r>
          </w:p>
        </w:tc>
        <w:tc>
          <w:tcPr>
            <w:tcW w:w="2820" w:type="dxa"/>
            <w:vMerge w:val="restart"/>
          </w:tcPr>
          <w:p w:rsidR="0064623C" w:rsidRPr="0074607C" w:rsidRDefault="0064623C"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Protecţia avertizorului de integritate</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571/2004 privind protecţia personalului din autorităţile publice, instituţiile publice şi din alte unităţi care semnalează încălcări ale legii.</w:t>
            </w:r>
          </w:p>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sesizări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5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2.Numărul şi tipul normelor încălcate (structurate sub forma unui compendiu)</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p w:rsidR="0064623C" w:rsidRPr="0074607C" w:rsidRDefault="0064623C" w:rsidP="0074607C">
            <w:pPr>
              <w:spacing w:after="0" w:line="240" w:lineRule="auto"/>
              <w:rPr>
                <w:rFonts w:ascii="Palatino Linotype" w:hAnsi="Palatino Linotype"/>
                <w:sz w:val="24"/>
                <w:szCs w:val="24"/>
              </w:rPr>
            </w:pPr>
          </w:p>
        </w:tc>
      </w:tr>
      <w:tr w:rsidR="0064623C" w:rsidRPr="0074607C" w:rsidTr="0074607C">
        <w:trPr>
          <w:trHeight w:val="85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regulamente interne armonizate cu prevederile legislative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C74EB">
        <w:trPr>
          <w:trHeight w:val="151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instituţii în care există persoane special desemnate pentru a primi sesizările avertizorilor de integritate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445"/>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instituţii în care există implementat un mecanism cu privire la protecţia avertizorilor de integritate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84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E04D81" w:rsidRDefault="0064623C" w:rsidP="0074607C">
            <w:pPr>
              <w:spacing w:after="0" w:line="240" w:lineRule="auto"/>
              <w:jc w:val="both"/>
              <w:rPr>
                <w:rFonts w:ascii="Palatino Linotype" w:hAnsi="Palatino Linotype"/>
                <w:sz w:val="24"/>
                <w:szCs w:val="24"/>
                <w:highlight w:val="cyan"/>
              </w:rPr>
            </w:pPr>
            <w:r w:rsidRPr="00BC3F8B">
              <w:rPr>
                <w:rFonts w:ascii="Palatino Linotype" w:hAnsi="Palatino Linotype"/>
                <w:sz w:val="24"/>
                <w:szCs w:val="24"/>
              </w:rPr>
              <w:t>6.Număr de măsuri administrative adoptate pentru înlăturarea cauzelor sau circumstanţelor care au favorizat încălcarea normelor, diferenţiat pe tipologii</w:t>
            </w:r>
          </w:p>
        </w:tc>
        <w:tc>
          <w:tcPr>
            <w:tcW w:w="2812" w:type="dxa"/>
            <w:vAlign w:val="center"/>
          </w:tcPr>
          <w:p w:rsidR="0064623C" w:rsidRPr="00BC3F8B" w:rsidRDefault="0064623C" w:rsidP="0074607C">
            <w:pPr>
              <w:spacing w:after="0" w:line="240" w:lineRule="auto"/>
              <w:jc w:val="center"/>
              <w:rPr>
                <w:rFonts w:ascii="Palatino Linotype" w:hAnsi="Palatino Linotype"/>
                <w:sz w:val="24"/>
                <w:szCs w:val="24"/>
              </w:rPr>
            </w:pPr>
            <w:r w:rsidRPr="00BC3F8B">
              <w:rPr>
                <w:rFonts w:ascii="Palatino Linotype" w:hAnsi="Palatino Linotype"/>
                <w:sz w:val="24"/>
                <w:szCs w:val="24"/>
              </w:rPr>
              <w:t>1</w:t>
            </w:r>
          </w:p>
          <w:p w:rsidR="0064623C" w:rsidRPr="00BC3F8B" w:rsidRDefault="0064623C" w:rsidP="00BC3F8B">
            <w:pPr>
              <w:pStyle w:val="Header"/>
              <w:jc w:val="both"/>
              <w:rPr>
                <w:rFonts w:ascii="Palatino Linotype" w:hAnsi="Palatino Linotype"/>
                <w:sz w:val="24"/>
                <w:szCs w:val="24"/>
              </w:rPr>
            </w:pPr>
            <w:r w:rsidRPr="00BC3F8B">
              <w:rPr>
                <w:rFonts w:ascii="Palatino Linotype" w:hAnsi="Palatino Linotype"/>
                <w:sz w:val="24"/>
                <w:szCs w:val="24"/>
              </w:rPr>
              <w:t xml:space="preserve">Procedura existenta in cadrul CAS Braila </w:t>
            </w:r>
          </w:p>
          <w:p w:rsidR="0064623C" w:rsidRPr="00064281" w:rsidRDefault="0064623C" w:rsidP="00064281">
            <w:pPr>
              <w:pStyle w:val="Header"/>
              <w:jc w:val="both"/>
              <w:rPr>
                <w:b/>
              </w:rPr>
            </w:pPr>
            <w:r w:rsidRPr="00BC3F8B">
              <w:rPr>
                <w:rFonts w:ascii="Palatino Linotype" w:hAnsi="Palatino Linotype"/>
                <w:sz w:val="24"/>
                <w:szCs w:val="24"/>
              </w:rPr>
              <w:t xml:space="preserve"> </w:t>
            </w:r>
            <w:r w:rsidRPr="00BC3F8B">
              <w:t>P.S. SJCRPPC-RU 18 – Avertizorul de integritate</w:t>
            </w:r>
            <w:r w:rsidRPr="00C36B45">
              <w:t xml:space="preserve">      </w:t>
            </w:r>
          </w:p>
        </w:tc>
      </w:tr>
      <w:tr w:rsidR="0064623C" w:rsidRPr="0074607C" w:rsidTr="0074607C">
        <w:trPr>
          <w:trHeight w:val="778"/>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situaţii de represalii la locul de muncă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83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plângeri depuse în instanţă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27"/>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situaţii în care au fost acordate compensaţii avertizorilor de integritate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22"/>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activităţi de pregătire profesională a personalului din administraţia publică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34"/>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persoane care au fost instruite prin intermediul acţiunilor de formare profesională</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26"/>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10</w:t>
            </w:r>
          </w:p>
        </w:tc>
        <w:tc>
          <w:tcPr>
            <w:tcW w:w="2820" w:type="dxa"/>
            <w:vMerge w:val="restart"/>
          </w:tcPr>
          <w:p w:rsidR="0064623C" w:rsidRPr="0074607C" w:rsidRDefault="0064623C"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Interdicţii după încheierea angajării în cadrul instituţiilor publice (pantouflage)</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 [art. 94 alin. (3)];</w:t>
            </w:r>
          </w:p>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Ordonanţa de urgenţă a Guvernului nr. 66/2011 privind prevenirea, constatarea şi sancţionarea neregulilor apărute în obţinerea şi utilizarea fondurilor europene şi/sau a fondurilor publice naţionale aferente acestora [art. 13 alin. (1)].</w:t>
            </w: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w:t>
            </w:r>
            <w:r w:rsidRPr="00BC3F8B">
              <w:rPr>
                <w:rFonts w:ascii="Palatino Linotype" w:hAnsi="Palatino Linotype"/>
                <w:sz w:val="24"/>
                <w:szCs w:val="24"/>
              </w:rPr>
              <w:t>Număr de regulamente interne care prevăd procedura monitorizării situaţiilor de pantouflage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64623C" w:rsidRPr="0074607C" w:rsidTr="0074607C">
        <w:trPr>
          <w:trHeight w:val="201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instituţii în care există implementat un mecanism cu privire la monitorizarea situaţiilor de pantouflage, inclusiv prin desemnarea unor persoane cu atribuţii speciale în acest sens</w:t>
            </w:r>
          </w:p>
        </w:tc>
        <w:tc>
          <w:tcPr>
            <w:tcW w:w="2812" w:type="dxa"/>
            <w:vAlign w:val="center"/>
          </w:tcPr>
          <w:p w:rsidR="0064623C" w:rsidRPr="0074607C" w:rsidRDefault="0064623C" w:rsidP="00064281">
            <w:pPr>
              <w:spacing w:after="120"/>
              <w:ind w:right="261"/>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68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persoane care au desfăşurat activităţi de monitorizare şi control cu privire la societăţi comerciale şi care au ieşit din corpul funcţionarilor publici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308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13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măsuri adoptate pentru remedierea situaţiilor de pantouflage, diferenţiat pe tipuri</w:t>
            </w:r>
          </w:p>
        </w:tc>
        <w:tc>
          <w:tcPr>
            <w:tcW w:w="2812" w:type="dxa"/>
            <w:vAlign w:val="center"/>
          </w:tcPr>
          <w:p w:rsidR="0064623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1</w:t>
            </w:r>
          </w:p>
          <w:p w:rsidR="0064623C" w:rsidRDefault="0064623C" w:rsidP="00064281">
            <w:pPr>
              <w:spacing w:after="120" w:line="240" w:lineRule="auto"/>
              <w:ind w:right="261"/>
              <w:jc w:val="center"/>
              <w:rPr>
                <w:b/>
              </w:rPr>
            </w:pPr>
            <w:r>
              <w:rPr>
                <w:b/>
              </w:rPr>
              <w:t xml:space="preserve">exista la nivel CAS Braila  procedura numita </w:t>
            </w:r>
          </w:p>
          <w:p w:rsidR="0064623C" w:rsidRPr="00BC3F8B" w:rsidRDefault="0064623C" w:rsidP="00064281">
            <w:pPr>
              <w:spacing w:after="120" w:line="240" w:lineRule="auto"/>
              <w:ind w:right="261"/>
              <w:jc w:val="center"/>
              <w:rPr>
                <w:rFonts w:ascii="Trebuchet MS" w:hAnsi="Trebuchet MS"/>
                <w:color w:val="000000"/>
                <w:sz w:val="20"/>
                <w:szCs w:val="20"/>
              </w:rPr>
            </w:pPr>
            <w:r w:rsidRPr="00BC3F8B">
              <w:rPr>
                <w:b/>
              </w:rPr>
              <w:t>P.S. SJCRPPC-RU 1</w:t>
            </w:r>
            <w:r>
              <w:rPr>
                <w:b/>
              </w:rPr>
              <w:t xml:space="preserve">25 </w:t>
            </w:r>
            <w:r w:rsidRPr="00BC3F8B">
              <w:rPr>
                <w:rFonts w:ascii="Trebuchet MS" w:hAnsi="Trebuchet MS"/>
                <w:color w:val="000000"/>
                <w:sz w:val="20"/>
                <w:szCs w:val="20"/>
              </w:rPr>
              <w:t>PANTOUFLAGE</w:t>
            </w:r>
          </w:p>
          <w:p w:rsidR="0064623C" w:rsidRPr="00064281" w:rsidRDefault="0064623C" w:rsidP="00064281">
            <w:pPr>
              <w:spacing w:after="120" w:line="240" w:lineRule="auto"/>
              <w:ind w:right="261"/>
              <w:jc w:val="center"/>
              <w:rPr>
                <w:rFonts w:ascii="Trebuchet MS" w:hAnsi="Trebuchet MS"/>
                <w:color w:val="000000"/>
                <w:sz w:val="20"/>
                <w:szCs w:val="20"/>
              </w:rPr>
            </w:pPr>
            <w:r w:rsidRPr="00BC3F8B">
              <w:rPr>
                <w:rFonts w:ascii="Trebuchet MS" w:hAnsi="Trebuchet MS"/>
                <w:color w:val="000000"/>
                <w:sz w:val="20"/>
                <w:szCs w:val="20"/>
              </w:rPr>
              <w:t>(Interdicții după încheierea angajării în cadrul instituțiilor publice)</w:t>
            </w:r>
          </w:p>
        </w:tc>
      </w:tr>
      <w:tr w:rsidR="0064623C" w:rsidRPr="0074607C" w:rsidTr="0074607C">
        <w:trPr>
          <w:trHeight w:val="86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încălcări ale prevederilor art. 13 alin. (1) constatate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46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solicitări către instanţa de judecată pentru anularea contractului de finanţare în caz de încălcare a art. 13 alin. (1)</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36"/>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sancţiuni aplicate de către instanţe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2361"/>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societăţi comerciale în care îşi desfăşoară activitatea persoane care au derulat anterior activităţi de monitorizare şi control şi care intră sub incidenţa art. 13 alin. (1), diferenţiat pe domenii majore de activitate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1075"/>
        </w:trPr>
        <w:tc>
          <w:tcPr>
            <w:tcW w:w="990" w:type="dxa"/>
            <w:vMerge w:val="restart"/>
          </w:tcPr>
          <w:p w:rsidR="0064623C" w:rsidRPr="0074607C" w:rsidRDefault="0064623C"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11</w:t>
            </w:r>
          </w:p>
        </w:tc>
        <w:tc>
          <w:tcPr>
            <w:tcW w:w="2820" w:type="dxa"/>
            <w:vMerge w:val="restart"/>
          </w:tcPr>
          <w:p w:rsidR="0064623C" w:rsidRPr="0074607C" w:rsidRDefault="0064623C"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Funcţiile sensibile</w:t>
            </w:r>
          </w:p>
        </w:tc>
        <w:tc>
          <w:tcPr>
            <w:tcW w:w="3417" w:type="dxa"/>
            <w:vMerge w:val="restart"/>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Ordinul Secretariatului General al Guvernului nr. 600/2018 privind aprobarea Codului controlului intern managerial al entităţilor publice; </w:t>
            </w:r>
          </w:p>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funcţii sensibile şi funcţiile considerate ca fiind expuse la corupţie identificate şi inventariate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523"/>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persoane cărora li s-a aplicat principiul rotaţiei personalului</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623C" w:rsidRPr="0074607C" w:rsidTr="0074607C">
        <w:trPr>
          <w:trHeight w:val="739"/>
        </w:trPr>
        <w:tc>
          <w:tcPr>
            <w:tcW w:w="990" w:type="dxa"/>
            <w:vMerge/>
          </w:tcPr>
          <w:p w:rsidR="0064623C" w:rsidRPr="0074607C" w:rsidRDefault="0064623C" w:rsidP="0074607C">
            <w:pPr>
              <w:spacing w:after="0" w:line="240" w:lineRule="auto"/>
              <w:jc w:val="both"/>
              <w:rPr>
                <w:rFonts w:ascii="Palatino Linotype" w:hAnsi="Palatino Linotype"/>
                <w:sz w:val="24"/>
                <w:szCs w:val="24"/>
              </w:rPr>
            </w:pPr>
          </w:p>
        </w:tc>
        <w:tc>
          <w:tcPr>
            <w:tcW w:w="2820" w:type="dxa"/>
            <w:vMerge/>
          </w:tcPr>
          <w:p w:rsidR="0064623C" w:rsidRPr="0074607C" w:rsidRDefault="0064623C" w:rsidP="0074607C">
            <w:pPr>
              <w:spacing w:after="0" w:line="240" w:lineRule="auto"/>
              <w:jc w:val="both"/>
              <w:rPr>
                <w:rFonts w:ascii="Palatino Linotype" w:hAnsi="Palatino Linotype"/>
                <w:sz w:val="24"/>
                <w:szCs w:val="24"/>
              </w:rPr>
            </w:pPr>
          </w:p>
        </w:tc>
        <w:tc>
          <w:tcPr>
            <w:tcW w:w="3417" w:type="dxa"/>
            <w:vMerge/>
          </w:tcPr>
          <w:p w:rsidR="0064623C" w:rsidRPr="0074607C" w:rsidRDefault="0064623C" w:rsidP="0074607C">
            <w:pPr>
              <w:spacing w:after="0" w:line="240" w:lineRule="auto"/>
              <w:jc w:val="both"/>
              <w:rPr>
                <w:rFonts w:ascii="Palatino Linotype" w:hAnsi="Palatino Linotype"/>
                <w:sz w:val="24"/>
                <w:szCs w:val="24"/>
              </w:rPr>
            </w:pPr>
          </w:p>
        </w:tc>
        <w:tc>
          <w:tcPr>
            <w:tcW w:w="4221" w:type="dxa"/>
          </w:tcPr>
          <w:p w:rsidR="0064623C" w:rsidRPr="0074607C" w:rsidRDefault="0064623C"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măsuri de control adecvate şi suficiente pentru administrarea şi gestionarea funcţiilor sensibile</w:t>
            </w:r>
          </w:p>
        </w:tc>
        <w:tc>
          <w:tcPr>
            <w:tcW w:w="2812" w:type="dxa"/>
            <w:vAlign w:val="center"/>
          </w:tcPr>
          <w:p w:rsidR="0064623C" w:rsidRPr="0074607C" w:rsidRDefault="0064623C"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bl>
    <w:p w:rsidR="0064623C" w:rsidRDefault="0064623C" w:rsidP="0021072B">
      <w:pPr>
        <w:spacing w:after="0" w:line="240" w:lineRule="auto"/>
        <w:jc w:val="both"/>
        <w:rPr>
          <w:rFonts w:ascii="Palatino Linotype" w:hAnsi="Palatino Linotype"/>
        </w:rPr>
      </w:pPr>
    </w:p>
    <w:p w:rsidR="0064623C" w:rsidRDefault="0064623C" w:rsidP="0021072B">
      <w:pPr>
        <w:spacing w:after="0" w:line="240" w:lineRule="auto"/>
        <w:jc w:val="both"/>
        <w:rPr>
          <w:rFonts w:ascii="Palatino Linotype" w:hAnsi="Palatino Linotype"/>
        </w:rPr>
      </w:pPr>
    </w:p>
    <w:p w:rsidR="0064623C" w:rsidRDefault="0064623C" w:rsidP="0021072B">
      <w:pPr>
        <w:spacing w:after="0" w:line="240" w:lineRule="auto"/>
        <w:jc w:val="both"/>
        <w:rPr>
          <w:rFonts w:ascii="Palatino Linotype" w:hAnsi="Palatino Linotype"/>
        </w:rPr>
      </w:pPr>
      <w:r w:rsidRPr="0021072B">
        <w:rPr>
          <w:rFonts w:ascii="Palatino Linotype" w:hAnsi="Palatino Linotype"/>
        </w:rPr>
        <w:t>* Indicatori minimali care măsoară, din punct de vedere cantitativ şi calitativ, gradul de implementare a standardelor legale de integritate.</w:t>
      </w:r>
    </w:p>
    <w:p w:rsidR="0064623C" w:rsidRDefault="0064623C" w:rsidP="0021072B">
      <w:pPr>
        <w:spacing w:after="0" w:line="240" w:lineRule="auto"/>
        <w:jc w:val="both"/>
        <w:rPr>
          <w:rFonts w:ascii="Palatino Linotype" w:hAnsi="Palatino Linotype"/>
          <w:lang w:val="en-US"/>
        </w:rPr>
      </w:pPr>
      <w:r>
        <w:rPr>
          <w:rFonts w:ascii="Palatino Linotype" w:hAnsi="Palatino Linotype"/>
        </w:rPr>
        <w:t>*</w:t>
      </w:r>
      <w:r w:rsidRPr="0021072B">
        <w:rPr>
          <w:rFonts w:ascii="Palatino Linotype" w:hAnsi="Palatino Linotype"/>
        </w:rPr>
        <w:t>*</w:t>
      </w:r>
      <w:r>
        <w:rPr>
          <w:rFonts w:ascii="Palatino Linotype" w:hAnsi="Palatino Linotype"/>
        </w:rPr>
        <w:t xml:space="preserve"> Col. 4 se va completa periodic cu date aferente activităţii desfăşurate. Pentru indicatorii care nu-şi găsesc corespondent în activitatea desfăşurată CNAS</w:t>
      </w:r>
      <w:r>
        <w:rPr>
          <w:rFonts w:ascii="Palatino Linotype" w:hAnsi="Palatino Linotype"/>
          <w:lang w:val="en-US"/>
        </w:rPr>
        <w:t>/CAS se va specifica “</w:t>
      </w:r>
      <w:r w:rsidRPr="005E587B">
        <w:rPr>
          <w:rFonts w:ascii="Palatino Linotype" w:hAnsi="Palatino Linotype"/>
          <w:i/>
          <w:lang w:val="en-US"/>
        </w:rPr>
        <w:t>nu este cazul/nu se aplică</w:t>
      </w:r>
      <w:r>
        <w:rPr>
          <w:rFonts w:ascii="Palatino Linotype" w:hAnsi="Palatino Linotype"/>
          <w:lang w:val="en-US"/>
        </w:rPr>
        <w:t>“.</w:t>
      </w:r>
    </w:p>
    <w:p w:rsidR="0064623C" w:rsidRDefault="0064623C" w:rsidP="0021072B">
      <w:pPr>
        <w:spacing w:after="0" w:line="240" w:lineRule="auto"/>
        <w:jc w:val="both"/>
        <w:rPr>
          <w:rFonts w:ascii="Palatino Linotype" w:hAnsi="Palatino Linotype"/>
          <w:lang w:val="en-US"/>
        </w:rPr>
      </w:pPr>
    </w:p>
    <w:p w:rsidR="0064623C" w:rsidRDefault="0064623C" w:rsidP="0021072B">
      <w:pPr>
        <w:spacing w:after="0" w:line="240" w:lineRule="auto"/>
        <w:jc w:val="both"/>
        <w:rPr>
          <w:rFonts w:ascii="Palatino Linotype" w:hAnsi="Palatino Linotype"/>
          <w:lang w:val="en-US"/>
        </w:rPr>
      </w:pPr>
    </w:p>
    <w:p w:rsidR="0064623C" w:rsidRDefault="0064623C" w:rsidP="0021072B">
      <w:pPr>
        <w:spacing w:after="0" w:line="240" w:lineRule="auto"/>
        <w:jc w:val="both"/>
        <w:rPr>
          <w:rFonts w:ascii="Palatino Linotype" w:hAnsi="Palatino Linotype"/>
          <w:lang w:val="en-US"/>
        </w:rPr>
      </w:pPr>
    </w:p>
    <w:p w:rsidR="0064623C" w:rsidRPr="00A00E9E" w:rsidRDefault="0064623C" w:rsidP="004C2B92">
      <w:pPr>
        <w:spacing w:after="0" w:line="240" w:lineRule="auto"/>
        <w:jc w:val="center"/>
        <w:rPr>
          <w:rFonts w:ascii="Palatino Linotype" w:hAnsi="Palatino Linotype" w:cs="Arial"/>
          <w:b/>
          <w:sz w:val="24"/>
          <w:szCs w:val="24"/>
        </w:rPr>
      </w:pPr>
      <w:r w:rsidRPr="00A00E9E">
        <w:rPr>
          <w:rFonts w:ascii="Palatino Linotype" w:hAnsi="Palatino Linotype" w:cs="Arial"/>
          <w:b/>
          <w:sz w:val="24"/>
          <w:szCs w:val="24"/>
        </w:rPr>
        <w:t>MODALITĂȚI DE RAPORTARE A IMPLEMENTĂRII SNA 2016 -2020</w:t>
      </w:r>
    </w:p>
    <w:p w:rsidR="0064623C" w:rsidRPr="00A00E9E" w:rsidRDefault="0064623C" w:rsidP="004C2B92">
      <w:pPr>
        <w:spacing w:after="0" w:line="240" w:lineRule="auto"/>
        <w:jc w:val="both"/>
        <w:rPr>
          <w:rFonts w:ascii="Palatino Linotype" w:hAnsi="Palatino Linotype" w:cs="Arial"/>
          <w:sz w:val="24"/>
          <w:szCs w:val="24"/>
        </w:rPr>
      </w:pPr>
    </w:p>
    <w:p w:rsidR="0064623C" w:rsidRPr="00A00E9E" w:rsidRDefault="0064623C" w:rsidP="004C2B92">
      <w:pPr>
        <w:spacing w:after="0" w:line="240" w:lineRule="auto"/>
        <w:jc w:val="both"/>
        <w:rPr>
          <w:rFonts w:ascii="Palatino Linotype" w:hAnsi="Palatino Linotype" w:cs="Arial"/>
          <w:b/>
          <w:sz w:val="24"/>
          <w:szCs w:val="24"/>
        </w:rPr>
      </w:pPr>
      <w:r w:rsidRPr="00A00E9E">
        <w:rPr>
          <w:rFonts w:ascii="Palatino Linotype" w:hAnsi="Palatino Linotype" w:cs="Arial"/>
          <w:b/>
          <w:sz w:val="24"/>
          <w:szCs w:val="24"/>
        </w:rPr>
        <w:tab/>
        <w:t xml:space="preserve">1. </w:t>
      </w:r>
      <w:r w:rsidRPr="00A00E9E">
        <w:rPr>
          <w:rFonts w:ascii="Palatino Linotype" w:hAnsi="Palatino Linotype" w:cs="Arial"/>
          <w:sz w:val="24"/>
          <w:szCs w:val="24"/>
        </w:rPr>
        <w:t>Raportarea privind implementarea planului de integritate și a inventarului măsurilor de transparență instituțională și de prevenire a corupției, precum și indicatorii de evaluare (anexa 3) se realizează anual</w:t>
      </w:r>
      <w:r>
        <w:rPr>
          <w:rFonts w:ascii="Palatino Linotype" w:hAnsi="Palatino Linotype" w:cs="Arial"/>
          <w:sz w:val="24"/>
          <w:szCs w:val="24"/>
        </w:rPr>
        <w:t xml:space="preserve"> printr-un Raport de autoevaluare</w:t>
      </w:r>
      <w:r w:rsidRPr="00A00E9E">
        <w:rPr>
          <w:rFonts w:ascii="Palatino Linotype" w:hAnsi="Palatino Linotype" w:cs="Arial"/>
          <w:sz w:val="24"/>
          <w:szCs w:val="24"/>
        </w:rPr>
        <w:t>.</w:t>
      </w:r>
      <w:r w:rsidRPr="00A00E9E">
        <w:rPr>
          <w:rFonts w:ascii="Palatino Linotype" w:hAnsi="Palatino Linotype" w:cs="Arial"/>
          <w:b/>
          <w:sz w:val="24"/>
          <w:szCs w:val="24"/>
        </w:rPr>
        <w:t xml:space="preserve"> </w:t>
      </w:r>
    </w:p>
    <w:p w:rsidR="0064623C" w:rsidRPr="00A00E9E" w:rsidRDefault="0064623C" w:rsidP="004C2B92">
      <w:pPr>
        <w:spacing w:after="0" w:line="240" w:lineRule="auto"/>
        <w:jc w:val="both"/>
        <w:rPr>
          <w:rFonts w:ascii="Palatino Linotype" w:hAnsi="Palatino Linotype" w:cs="Arial"/>
          <w:sz w:val="24"/>
          <w:szCs w:val="24"/>
        </w:rPr>
      </w:pPr>
      <w:r w:rsidRPr="00A00E9E">
        <w:rPr>
          <w:rFonts w:ascii="Palatino Linotype" w:hAnsi="Palatino Linotype" w:cs="Arial"/>
          <w:sz w:val="24"/>
          <w:szCs w:val="24"/>
        </w:rPr>
        <w:tab/>
      </w:r>
      <w:r w:rsidRPr="00A00E9E">
        <w:rPr>
          <w:rFonts w:ascii="Palatino Linotype" w:hAnsi="Palatino Linotype" w:cs="Arial"/>
          <w:b/>
          <w:sz w:val="24"/>
          <w:szCs w:val="24"/>
        </w:rPr>
        <w:t>2.</w:t>
      </w:r>
      <w:r w:rsidRPr="00A00E9E">
        <w:rPr>
          <w:rFonts w:ascii="Palatino Linotype" w:hAnsi="Palatino Linotype" w:cs="Arial"/>
          <w:sz w:val="24"/>
          <w:szCs w:val="24"/>
        </w:rPr>
        <w:t xml:space="preserve"> În situația în care există unități subordonate, aflate în coordonare sau sub autoritatea unei anumite structuri, inclusiv întreprinderi publice, acestea raportează datele prevăzute în alin. (1) către structura centrală, care le include în raportarea ce este transmisă către secretariatul tehnic.</w:t>
      </w:r>
    </w:p>
    <w:p w:rsidR="0064623C" w:rsidRPr="00A00E9E" w:rsidRDefault="0064623C" w:rsidP="004C2B92">
      <w:pPr>
        <w:spacing w:after="0" w:line="240" w:lineRule="auto"/>
        <w:jc w:val="both"/>
        <w:rPr>
          <w:rFonts w:ascii="Palatino Linotype" w:hAnsi="Palatino Linotype" w:cs="Arial"/>
          <w:sz w:val="24"/>
          <w:szCs w:val="24"/>
        </w:rPr>
      </w:pPr>
      <w:r w:rsidRPr="00A00E9E">
        <w:rPr>
          <w:rFonts w:ascii="Palatino Linotype" w:hAnsi="Palatino Linotype" w:cs="Arial"/>
          <w:sz w:val="24"/>
          <w:szCs w:val="24"/>
        </w:rPr>
        <w:tab/>
      </w:r>
      <w:r w:rsidRPr="00A00E9E">
        <w:rPr>
          <w:rFonts w:ascii="Palatino Linotype" w:hAnsi="Palatino Linotype" w:cs="Arial"/>
          <w:b/>
          <w:sz w:val="24"/>
          <w:szCs w:val="24"/>
        </w:rPr>
        <w:t>3.</w:t>
      </w:r>
      <w:r w:rsidRPr="00A00E9E">
        <w:rPr>
          <w:rFonts w:ascii="Palatino Linotype" w:hAnsi="Palatino Linotype" w:cs="Arial"/>
          <w:sz w:val="24"/>
          <w:szCs w:val="24"/>
        </w:rPr>
        <w:t xml:space="preserve"> Raportarea indicatorilor din Anexa 3 se face având în vedere următoarele:</w:t>
      </w:r>
    </w:p>
    <w:p w:rsidR="0064623C" w:rsidRPr="00A00E9E" w:rsidRDefault="0064623C" w:rsidP="004C2B92">
      <w:pPr>
        <w:spacing w:after="0" w:line="240" w:lineRule="auto"/>
        <w:ind w:left="708"/>
        <w:jc w:val="both"/>
        <w:rPr>
          <w:rFonts w:ascii="Palatino Linotype" w:hAnsi="Palatino Linotype"/>
          <w:sz w:val="24"/>
          <w:szCs w:val="24"/>
        </w:rPr>
      </w:pPr>
      <w:r w:rsidRPr="00A00E9E">
        <w:rPr>
          <w:rFonts w:ascii="Palatino Linotype" w:hAnsi="Palatino Linotype" w:cs="Arial"/>
          <w:sz w:val="24"/>
          <w:szCs w:val="24"/>
        </w:rPr>
        <w:t>a) la măsura ”</w:t>
      </w:r>
      <w:r w:rsidRPr="00A00E9E">
        <w:rPr>
          <w:rFonts w:ascii="Palatino Linotype" w:hAnsi="Palatino Linotype"/>
          <w:sz w:val="24"/>
          <w:szCs w:val="24"/>
        </w:rPr>
        <w:t xml:space="preserve">Cod etic/deontologic/de conduită”, indicatorul nr. 4, durata procedurilor se indică </w:t>
      </w:r>
      <w:r w:rsidRPr="00A00E9E">
        <w:rPr>
          <w:rFonts w:ascii="Palatino Linotype" w:hAnsi="Palatino Linotype"/>
          <w:i/>
          <w:sz w:val="24"/>
          <w:szCs w:val="24"/>
        </w:rPr>
        <w:t>în</w:t>
      </w:r>
      <w:r w:rsidRPr="00A00E9E">
        <w:rPr>
          <w:rFonts w:ascii="Palatino Linotype" w:hAnsi="Palatino Linotype"/>
          <w:sz w:val="24"/>
          <w:szCs w:val="24"/>
        </w:rPr>
        <w:t xml:space="preserve"> </w:t>
      </w:r>
      <w:r w:rsidRPr="00A00E9E">
        <w:rPr>
          <w:rFonts w:ascii="Palatino Linotype" w:hAnsi="Palatino Linotype"/>
          <w:i/>
          <w:sz w:val="24"/>
          <w:szCs w:val="24"/>
        </w:rPr>
        <w:t>luni</w:t>
      </w:r>
      <w:r w:rsidRPr="00A00E9E">
        <w:rPr>
          <w:rFonts w:ascii="Palatino Linotype" w:hAnsi="Palatino Linotype"/>
          <w:sz w:val="24"/>
          <w:szCs w:val="24"/>
        </w:rPr>
        <w:t>;</w:t>
      </w:r>
    </w:p>
    <w:p w:rsidR="0064623C" w:rsidRPr="00A00E9E" w:rsidRDefault="0064623C" w:rsidP="00507E9D">
      <w:pPr>
        <w:spacing w:after="0" w:line="240" w:lineRule="auto"/>
        <w:ind w:firstLine="709"/>
        <w:jc w:val="both"/>
        <w:rPr>
          <w:rFonts w:ascii="Palatino Linotype" w:hAnsi="Palatino Linotype"/>
          <w:sz w:val="24"/>
          <w:szCs w:val="24"/>
        </w:rPr>
      </w:pPr>
      <w:r w:rsidRPr="00A00E9E">
        <w:rPr>
          <w:rFonts w:ascii="Palatino Linotype" w:hAnsi="Palatino Linotype"/>
          <w:sz w:val="24"/>
          <w:szCs w:val="24"/>
        </w:rPr>
        <w:t xml:space="preserve">b) la toți indicatorii la care se solicită Gradul de cunoaștere (….)/Gradul de popularizare (….)/ Gradul de acceptare (…), aceste date se exprimă </w:t>
      </w:r>
      <w:r w:rsidRPr="00A00E9E">
        <w:rPr>
          <w:rFonts w:ascii="Palatino Linotype" w:hAnsi="Palatino Linotype"/>
          <w:i/>
          <w:sz w:val="24"/>
          <w:szCs w:val="24"/>
        </w:rPr>
        <w:t>în procente;</w:t>
      </w:r>
    </w:p>
    <w:p w:rsidR="0064623C" w:rsidRPr="00A00E9E" w:rsidRDefault="0064623C" w:rsidP="00507E9D">
      <w:pPr>
        <w:spacing w:after="0" w:line="240" w:lineRule="auto"/>
        <w:ind w:firstLine="708"/>
        <w:jc w:val="both"/>
        <w:rPr>
          <w:rFonts w:ascii="Palatino Linotype" w:hAnsi="Palatino Linotype"/>
          <w:sz w:val="24"/>
          <w:szCs w:val="24"/>
        </w:rPr>
      </w:pPr>
      <w:r w:rsidRPr="00A00E9E">
        <w:rPr>
          <w:rFonts w:ascii="Palatino Linotype" w:hAnsi="Palatino Linotype" w:cs="Arial"/>
          <w:sz w:val="24"/>
          <w:szCs w:val="24"/>
        </w:rPr>
        <w:t>c) la măsura ”</w:t>
      </w:r>
      <w:r w:rsidRPr="00A00E9E">
        <w:rPr>
          <w:rFonts w:ascii="Palatino Linotype" w:hAnsi="Palatino Linotype"/>
          <w:sz w:val="24"/>
          <w:szCs w:val="24"/>
        </w:rPr>
        <w:t xml:space="preserve">Declararea cadourilor”, indicatorul nr. 2 - ”Publicarea anuală a inventarului pe site-ul instituţiei” și la măsura ”Acces la informaţii de interes public” indicatorul nr. 16 - ”Existența raportului de implementare a Legii nr. 544/2001 pentru ultimul an”, exprimarea este </w:t>
      </w:r>
      <w:r w:rsidRPr="00A00E9E">
        <w:rPr>
          <w:rFonts w:ascii="Palatino Linotype" w:hAnsi="Palatino Linotype"/>
          <w:i/>
          <w:sz w:val="24"/>
          <w:szCs w:val="24"/>
        </w:rPr>
        <w:t>dihotomică prin da/nu</w:t>
      </w:r>
      <w:r w:rsidRPr="00A00E9E">
        <w:rPr>
          <w:rFonts w:ascii="Palatino Linotype" w:hAnsi="Palatino Linotype"/>
          <w:sz w:val="24"/>
          <w:szCs w:val="24"/>
        </w:rPr>
        <w:t>;</w:t>
      </w:r>
    </w:p>
    <w:p w:rsidR="0064623C" w:rsidRPr="00A00E9E" w:rsidRDefault="0064623C" w:rsidP="00507E9D">
      <w:pPr>
        <w:spacing w:after="0" w:line="240" w:lineRule="auto"/>
        <w:ind w:firstLine="708"/>
        <w:jc w:val="both"/>
        <w:rPr>
          <w:rFonts w:ascii="Palatino Linotype" w:hAnsi="Palatino Linotype"/>
          <w:sz w:val="24"/>
          <w:szCs w:val="24"/>
        </w:rPr>
      </w:pPr>
      <w:r w:rsidRPr="00A00E9E">
        <w:rPr>
          <w:rFonts w:ascii="Palatino Linotype" w:hAnsi="Palatino Linotype"/>
          <w:sz w:val="24"/>
          <w:szCs w:val="24"/>
        </w:rPr>
        <w:t xml:space="preserve">d) la măsura ”Declararea cadourilor”, indicatorul 4 - ”Valoarea cadourilor achiziţionate”, indicatorul 5 -  ”Valoarea cadourilor primite (per cadou şi în total)” și indicatorul 6 -  ”Valoarea bunurilor valorificate”, datele se exprimă </w:t>
      </w:r>
      <w:r w:rsidRPr="00A00E9E">
        <w:rPr>
          <w:rFonts w:ascii="Palatino Linotype" w:hAnsi="Palatino Linotype"/>
          <w:i/>
          <w:sz w:val="24"/>
          <w:szCs w:val="24"/>
        </w:rPr>
        <w:t>în lei</w:t>
      </w:r>
      <w:r w:rsidRPr="00A00E9E">
        <w:rPr>
          <w:rFonts w:ascii="Palatino Linotype" w:hAnsi="Palatino Linotype"/>
          <w:sz w:val="24"/>
          <w:szCs w:val="24"/>
        </w:rPr>
        <w:t>;</w:t>
      </w:r>
    </w:p>
    <w:p w:rsidR="0064623C" w:rsidRPr="00A00E9E" w:rsidRDefault="0064623C" w:rsidP="00507E9D">
      <w:pPr>
        <w:spacing w:after="0" w:line="240" w:lineRule="auto"/>
        <w:ind w:firstLine="709"/>
        <w:jc w:val="both"/>
        <w:rPr>
          <w:rFonts w:ascii="Palatino Linotype" w:hAnsi="Palatino Linotype"/>
          <w:sz w:val="24"/>
          <w:szCs w:val="24"/>
        </w:rPr>
      </w:pPr>
      <w:r w:rsidRPr="00A00E9E">
        <w:rPr>
          <w:rFonts w:ascii="Palatino Linotype" w:hAnsi="Palatino Linotype"/>
          <w:sz w:val="24"/>
          <w:szCs w:val="24"/>
        </w:rPr>
        <w:t xml:space="preserve">e) la toți indicatorii la care se solicită „tipul de sancțiuni dispuse” (măsura „Transparența în procesul decizional”, indicatorul 14; măsura „Acces la informații de interes public”, indicatorul 10), „tipul de măsuri interne” (măsura „Acces la informații de interes public”, indicatorul 13), „tipul normelor încălcate” (măsura „Protecția avertizorului de integritate”, indicatorul 2), se indică, pe scurt, sancțiunea aplicată/ măsura internă luată/norma încălcată.   </w:t>
      </w:r>
    </w:p>
    <w:sectPr w:rsidR="0064623C" w:rsidRPr="00A00E9E" w:rsidSect="004F549A">
      <w:headerReference w:type="default" r:id="rId6"/>
      <w:footerReference w:type="default" r:id="rId7"/>
      <w:pgSz w:w="16838" w:h="11906" w:orient="landscape"/>
      <w:pgMar w:top="10" w:right="1417" w:bottom="142" w:left="1417" w:header="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3C" w:rsidRDefault="0064623C">
      <w:pPr>
        <w:spacing w:after="0" w:line="240" w:lineRule="auto"/>
      </w:pPr>
      <w:r>
        <w:separator/>
      </w:r>
    </w:p>
  </w:endnote>
  <w:endnote w:type="continuationSeparator" w:id="0">
    <w:p w:rsidR="0064623C" w:rsidRDefault="00646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C" w:rsidRDefault="0064623C" w:rsidP="005E422C">
    <w:pPr>
      <w:pStyle w:val="Footer"/>
      <w:rPr>
        <w:rFonts w:ascii="Palatino Linotype" w:hAnsi="Palatino Linotype"/>
        <w:sz w:val="20"/>
        <w:szCs w:val="20"/>
      </w:rPr>
    </w:pPr>
  </w:p>
  <w:p w:rsidR="0064623C" w:rsidRPr="00870A5C" w:rsidRDefault="0064623C" w:rsidP="005E422C">
    <w:pPr>
      <w:pStyle w:val="Footer"/>
      <w:jc w:val="center"/>
      <w:rPr>
        <w:rFonts w:ascii="Palatino Linotype" w:hAnsi="Palatino Linotype"/>
        <w:sz w:val="20"/>
        <w:szCs w:val="20"/>
      </w:rPr>
    </w:pPr>
    <w:r w:rsidRPr="00870A5C">
      <w:rPr>
        <w:rFonts w:ascii="Palatino Linotype" w:hAnsi="Palatino Linotype"/>
        <w:sz w:val="20"/>
        <w:szCs w:val="20"/>
      </w:rPr>
      <w:t xml:space="preserve">Pagină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PAGE</w:instrText>
    </w:r>
    <w:r w:rsidRPr="00870A5C">
      <w:rPr>
        <w:rFonts w:ascii="Palatino Linotype" w:hAnsi="Palatino Linotype"/>
        <w:b/>
        <w:bCs/>
        <w:sz w:val="20"/>
        <w:szCs w:val="20"/>
      </w:rPr>
      <w:fldChar w:fldCharType="separate"/>
    </w:r>
    <w:r>
      <w:rPr>
        <w:rFonts w:ascii="Palatino Linotype" w:hAnsi="Palatino Linotype"/>
        <w:b/>
        <w:bCs/>
        <w:noProof/>
        <w:sz w:val="20"/>
        <w:szCs w:val="20"/>
      </w:rPr>
      <w:t>1</w:t>
    </w:r>
    <w:r w:rsidRPr="00870A5C">
      <w:rPr>
        <w:rFonts w:ascii="Palatino Linotype" w:hAnsi="Palatino Linotype"/>
        <w:b/>
        <w:bCs/>
        <w:sz w:val="20"/>
        <w:szCs w:val="20"/>
      </w:rPr>
      <w:fldChar w:fldCharType="end"/>
    </w:r>
    <w:r w:rsidRPr="00870A5C">
      <w:rPr>
        <w:rFonts w:ascii="Palatino Linotype" w:hAnsi="Palatino Linotype"/>
        <w:sz w:val="20"/>
        <w:szCs w:val="20"/>
      </w:rPr>
      <w:t xml:space="preserve"> din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NUMPAGES</w:instrText>
    </w:r>
    <w:r w:rsidRPr="00870A5C">
      <w:rPr>
        <w:rFonts w:ascii="Palatino Linotype" w:hAnsi="Palatino Linotype"/>
        <w:b/>
        <w:bCs/>
        <w:sz w:val="20"/>
        <w:szCs w:val="20"/>
      </w:rPr>
      <w:fldChar w:fldCharType="separate"/>
    </w:r>
    <w:r>
      <w:rPr>
        <w:rFonts w:ascii="Palatino Linotype" w:hAnsi="Palatino Linotype"/>
        <w:b/>
        <w:bCs/>
        <w:noProof/>
        <w:sz w:val="20"/>
        <w:szCs w:val="20"/>
      </w:rPr>
      <w:t>18</w:t>
    </w:r>
    <w:r w:rsidRPr="00870A5C">
      <w:rPr>
        <w:rFonts w:ascii="Palatino Linotype" w:hAnsi="Palatino Linotype"/>
        <w:b/>
        <w:bCs/>
        <w:sz w:val="20"/>
        <w:szCs w:val="20"/>
      </w:rPr>
      <w:fldChar w:fldCharType="end"/>
    </w:r>
  </w:p>
  <w:p w:rsidR="0064623C" w:rsidRDefault="00646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3C" w:rsidRDefault="0064623C">
      <w:pPr>
        <w:spacing w:after="0" w:line="240" w:lineRule="auto"/>
      </w:pPr>
      <w:r>
        <w:separator/>
      </w:r>
    </w:p>
  </w:footnote>
  <w:footnote w:type="continuationSeparator" w:id="0">
    <w:p w:rsidR="0064623C" w:rsidRDefault="0064623C">
      <w:pPr>
        <w:spacing w:after="0" w:line="240" w:lineRule="auto"/>
      </w:pPr>
      <w:r>
        <w:continuationSeparator/>
      </w:r>
    </w:p>
  </w:footnote>
  <w:footnote w:id="1">
    <w:p w:rsidR="0064623C" w:rsidRPr="006C0444" w:rsidRDefault="0064623C" w:rsidP="006C0444">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623C" w:rsidRDefault="0064623C" w:rsidP="004F549A">
      <w:pPr>
        <w:autoSpaceDE w:val="0"/>
        <w:autoSpaceDN w:val="0"/>
        <w:adjustRightInd w:val="0"/>
        <w:spacing w:after="0" w:line="240" w:lineRule="auto"/>
        <w:jc w:val="both"/>
      </w:pPr>
      <w:r w:rsidRPr="006C0444">
        <w:rPr>
          <w:rFonts w:ascii="Palatino Linotype" w:hAnsi="Palatino Linotype"/>
          <w:i/>
          <w:sz w:val="20"/>
          <w:szCs w:val="20"/>
        </w:rPr>
        <w:t>k) Legea nr. 7/2004 privind Codul de conduită a funcţionarilor publici, republicată în Monitorul Oficial al României, Partea I, nr. 525 din 2 august 2007;</w:t>
      </w:r>
    </w:p>
  </w:footnote>
  <w:footnote w:id="2">
    <w:p w:rsidR="0064623C" w:rsidRPr="006C0444" w:rsidRDefault="0064623C" w:rsidP="006C0444">
      <w:pPr>
        <w:autoSpaceDE w:val="0"/>
        <w:autoSpaceDN w:val="0"/>
        <w:adjustRightInd w:val="0"/>
        <w:spacing w:after="0" w:line="240" w:lineRule="auto"/>
        <w:jc w:val="both"/>
        <w:rPr>
          <w:rFonts w:ascii="Palatino Linotype" w:hAnsi="Palatino Linotype"/>
          <w:color w:val="008000"/>
          <w:sz w:val="20"/>
          <w:szCs w:val="20"/>
          <w:u w:val="single"/>
        </w:rPr>
      </w:pPr>
      <w:r w:rsidRPr="006C0444">
        <w:rPr>
          <w:rStyle w:val="FootnoteReference"/>
          <w:rFonts w:ascii="Palatino Linotype" w:hAnsi="Palatino Linotype"/>
          <w:sz w:val="20"/>
          <w:szCs w:val="20"/>
        </w:rPr>
        <w:footnoteRef/>
      </w:r>
      <w:r w:rsidRPr="006C0444">
        <w:rPr>
          <w:rFonts w:ascii="Palatino Linotype" w:hAnsi="Palatino Linotype"/>
          <w:sz w:val="20"/>
          <w:szCs w:val="20"/>
        </w:rPr>
        <w:t xml:space="preserve"> 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623C" w:rsidRPr="006C0444" w:rsidRDefault="0064623C" w:rsidP="006C0444">
      <w:pPr>
        <w:autoSpaceDE w:val="0"/>
        <w:autoSpaceDN w:val="0"/>
        <w:adjustRightInd w:val="0"/>
        <w:spacing w:after="0" w:line="240" w:lineRule="auto"/>
        <w:jc w:val="both"/>
        <w:rPr>
          <w:rFonts w:ascii="Palatino Linotype" w:hAnsi="Palatino Linotype"/>
          <w:i/>
          <w:sz w:val="20"/>
          <w:szCs w:val="20"/>
        </w:rPr>
      </w:pPr>
      <w:r w:rsidRPr="006C0444">
        <w:rPr>
          <w:rFonts w:ascii="Palatino Linotype" w:hAnsi="Palatino Linotype"/>
          <w:i/>
          <w:sz w:val="20"/>
          <w:szCs w:val="20"/>
        </w:rPr>
        <w:t>l) Legea nr. 477/2004 privind Codul de conduită a personalului contractual din autorităţile şi instituţiile publice, publicată în Monitorul Oficial al României, Partea I, nr. 1105 din 26 noiembrie 2004;</w:t>
      </w:r>
    </w:p>
    <w:p w:rsidR="0064623C" w:rsidRDefault="0064623C" w:rsidP="006C0444">
      <w:pPr>
        <w:autoSpaceDE w:val="0"/>
        <w:autoSpaceDN w:val="0"/>
        <w:adjustRightInd w:val="0"/>
        <w:spacing w:after="0" w:line="240" w:lineRule="auto"/>
        <w:jc w:val="both"/>
      </w:pPr>
    </w:p>
  </w:footnote>
  <w:footnote w:id="3">
    <w:p w:rsidR="0064623C" w:rsidRDefault="0064623C"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623C" w:rsidRDefault="0064623C" w:rsidP="00A46534">
      <w:pPr>
        <w:autoSpaceDE w:val="0"/>
        <w:autoSpaceDN w:val="0"/>
        <w:adjustRightInd w:val="0"/>
        <w:spacing w:after="0" w:line="240" w:lineRule="auto"/>
        <w:jc w:val="both"/>
      </w:pPr>
      <w:r w:rsidRPr="00866D37">
        <w:rPr>
          <w:rFonts w:ascii="Palatino Linotype" w:hAnsi="Palatino Linotype"/>
          <w:sz w:val="20"/>
          <w:szCs w:val="20"/>
        </w:rPr>
        <w:t xml:space="preserve">b) Legea nr. 188/1999 privind Statutul funcţionarilor publici, </w:t>
      </w:r>
      <w:r w:rsidRPr="00866D37">
        <w:rPr>
          <w:rFonts w:ascii="Palatino Linotype" w:hAnsi="Palatino Linotype"/>
          <w:i/>
          <w:sz w:val="20"/>
          <w:szCs w:val="20"/>
        </w:rPr>
        <w:t>republicată în Monitorul Oficial al României, Partea I, nr. 365 din 29 mai 2007, cu modificările şi completările ulterioare, cu excepţia prevederilor art. 20, 20^1 - 20^10, ale art. 60 alin. (3), ale art. 60^1 - 60^4, 62^1 - 62^13 şi ale anexei nr. 2 care se aplică pentru realizarea evaluării performanţelor profesionale individuale ale funcţionarilor publici pentru activitatea desfăşurată în anul 2019;</w:t>
      </w:r>
    </w:p>
  </w:footnote>
  <w:footnote w:id="4">
    <w:p w:rsidR="0064623C" w:rsidRDefault="0064623C"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623C" w:rsidRPr="00866D37" w:rsidRDefault="0064623C" w:rsidP="00866D37">
      <w:pPr>
        <w:autoSpaceDE w:val="0"/>
        <w:autoSpaceDN w:val="0"/>
        <w:adjustRightInd w:val="0"/>
        <w:spacing w:after="0" w:line="240" w:lineRule="auto"/>
        <w:jc w:val="both"/>
        <w:rPr>
          <w:rFonts w:ascii="Palatino Linotype" w:hAnsi="Palatino Linotype"/>
          <w:i/>
          <w:sz w:val="20"/>
          <w:szCs w:val="20"/>
        </w:rPr>
      </w:pPr>
      <w:r w:rsidRPr="00866D37">
        <w:rPr>
          <w:rFonts w:ascii="Palatino Linotype" w:hAnsi="Palatino Linotype"/>
          <w:sz w:val="20"/>
          <w:szCs w:val="20"/>
        </w:rPr>
        <w:t xml:space="preserve">  k) Legea nr. 7/2004 privind Codul de conduită a funcţionarilor publici</w:t>
      </w:r>
      <w:r w:rsidRPr="00866D37">
        <w:rPr>
          <w:rFonts w:ascii="Palatino Linotype" w:hAnsi="Palatino Linotype"/>
          <w:i/>
          <w:sz w:val="20"/>
          <w:szCs w:val="20"/>
        </w:rPr>
        <w:t>, republicată în Monitorul Oficial al României, Partea I, nr. 525 din 2 august 2007;</w:t>
      </w:r>
    </w:p>
    <w:p w:rsidR="0064623C" w:rsidRDefault="0064623C" w:rsidP="00866D37">
      <w:pPr>
        <w:autoSpaceDE w:val="0"/>
        <w:autoSpaceDN w:val="0"/>
        <w:adjustRightInd w:val="0"/>
        <w:spacing w:after="0" w:line="240" w:lineRule="auto"/>
        <w:jc w:val="both"/>
      </w:pPr>
    </w:p>
  </w:footnote>
  <w:footnote w:id="5">
    <w:p w:rsidR="0064623C" w:rsidRDefault="0064623C">
      <w:pPr>
        <w:pStyle w:val="FootnoteText"/>
      </w:pPr>
      <w:r w:rsidRPr="006A4A18">
        <w:rPr>
          <w:rStyle w:val="FootnoteReference"/>
          <w:rFonts w:ascii="Palatino Linotype" w:hAnsi="Palatino Linotype"/>
        </w:rPr>
        <w:footnoteRef/>
      </w:r>
      <w:r w:rsidRPr="006A4A18">
        <w:rPr>
          <w:rFonts w:ascii="Palatino Linotype" w:hAnsi="Palatino Linotype"/>
        </w:rPr>
        <w:t xml:space="preserve"> Tipul de sancţiuni dispuse: </w:t>
      </w:r>
      <w:r>
        <w:rPr>
          <w:rFonts w:ascii="Palatino Linotype" w:hAnsi="Palatino Linotype"/>
        </w:rPr>
        <w:t xml:space="preserve">ex. </w:t>
      </w:r>
      <w:r w:rsidRPr="006A4A18">
        <w:rPr>
          <w:rFonts w:ascii="Palatino Linotype" w:hAnsi="Palatino Linotype"/>
        </w:rPr>
        <w:t>anulare act, emitere decizie, obligarea la plată a sumei, îndeplinirea obligaţiei</w:t>
      </w:r>
      <w:r>
        <w:rPr>
          <w:rFonts w:ascii="Palatino Linotype" w:hAnsi="Palatino Linotype"/>
        </w:rPr>
        <w:t>, etc</w:t>
      </w:r>
      <w:r w:rsidRPr="006A4A18">
        <w:rPr>
          <w:rFonts w:ascii="Palatino Linotype" w:hAnsi="Palatino Linotype"/>
        </w:rPr>
        <w:t>.</w:t>
      </w:r>
    </w:p>
  </w:footnote>
  <w:footnote w:id="6">
    <w:p w:rsidR="0064623C" w:rsidRDefault="0064623C" w:rsidP="004F549A">
      <w:pPr>
        <w:pStyle w:val="FootnoteText"/>
        <w:jc w:val="both"/>
      </w:pPr>
      <w:r w:rsidRPr="006A4A18">
        <w:rPr>
          <w:rStyle w:val="FootnoteReference"/>
          <w:rFonts w:ascii="Palatino Linotype" w:hAnsi="Palatino Linotype"/>
        </w:rPr>
        <w:footnoteRef/>
      </w:r>
      <w:r w:rsidRPr="006A4A18">
        <w:rPr>
          <w:rFonts w:ascii="Palatino Linotype" w:hAnsi="Palatino Linotype"/>
        </w:rPr>
        <w:t xml:space="preserve"> Tipul de măsuri interne: </w:t>
      </w:r>
      <w:r>
        <w:rPr>
          <w:rFonts w:ascii="Palatino Linotype" w:hAnsi="Palatino Linotype"/>
        </w:rPr>
        <w:t xml:space="preserve">ex. </w:t>
      </w:r>
      <w:r w:rsidRPr="006A4A18">
        <w:rPr>
          <w:rFonts w:ascii="Palatino Linotype" w:hAnsi="Palatino Linotype"/>
        </w:rPr>
        <w:t>actualizare</w:t>
      </w:r>
      <w:r>
        <w:rPr>
          <w:rFonts w:ascii="Palatino Linotype" w:hAnsi="Palatino Linotype"/>
        </w:rPr>
        <w:t xml:space="preserve"> site</w:t>
      </w:r>
      <w:r w:rsidRPr="006A4A18">
        <w:rPr>
          <w:rFonts w:ascii="Palatino Linotype" w:hAnsi="Palatino Linotype"/>
        </w:rPr>
        <w:t xml:space="preserve"> instituţie cu </w:t>
      </w:r>
      <w:r w:rsidRPr="006A4A18">
        <w:rPr>
          <w:rFonts w:ascii="Palatino Linotype" w:hAnsi="Palatino Linotype"/>
          <w:i/>
        </w:rPr>
        <w:t>Programul anual al achiziţiilor publice</w:t>
      </w:r>
      <w:r w:rsidRPr="006A4A18">
        <w:rPr>
          <w:rFonts w:ascii="Palatino Linotype" w:hAnsi="Palatino Linotype"/>
        </w:rPr>
        <w:t xml:space="preserve"> precum şi </w:t>
      </w:r>
      <w:r w:rsidRPr="006A4A18">
        <w:rPr>
          <w:rFonts w:ascii="Palatino Linotype" w:hAnsi="Palatino Linotype"/>
          <w:i/>
        </w:rPr>
        <w:t>List</w:t>
      </w:r>
      <w:r>
        <w:rPr>
          <w:rFonts w:ascii="Palatino Linotype" w:hAnsi="Palatino Linotype"/>
          <w:i/>
        </w:rPr>
        <w:t>a</w:t>
      </w:r>
      <w:r w:rsidRPr="006A4A18">
        <w:rPr>
          <w:rFonts w:ascii="Palatino Linotype" w:hAnsi="Palatino Linotype"/>
          <w:i/>
        </w:rPr>
        <w:t xml:space="preserve"> documentelor produse/gestionate de CAS</w:t>
      </w:r>
      <w:r w:rsidRPr="006A4A18">
        <w:rPr>
          <w:rFonts w:ascii="Palatino Linotype" w:hAnsi="Palatino Linotype"/>
        </w:rPr>
        <w:t>; actualizare site instituţie cu informaţii de interes public; afişare avizier date de interes; Notă internă către toate structurile CAS; presă, întâlniri directe; lansare de ştiri către mass-media; crearea unui sistem video intern care permite rularea în permanenţă a informaţiilor de interes public; suplimentare linii telefonice</w:t>
      </w:r>
      <w:r>
        <w:rPr>
          <w:rFonts w:ascii="Palatino Linotype" w:hAnsi="Palatino Linotype"/>
        </w:rPr>
        <w:t>, etc</w:t>
      </w:r>
      <w:r w:rsidRPr="006A4A18">
        <w:rPr>
          <w:rFonts w:ascii="Palatino Linotype" w:hAnsi="Palatino Linotyp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C" w:rsidRPr="00B561BF" w:rsidRDefault="0064623C" w:rsidP="00D60381">
    <w:pPr>
      <w:ind w:left="-709"/>
      <w:jc w:val="center"/>
      <w:rPr>
        <w:rFonts w:ascii="Palatino Linotype" w:hAnsi="Palatino Linotype"/>
        <w:b/>
        <w:sz w:val="16"/>
      </w:rPr>
    </w:pPr>
  </w:p>
  <w:p w:rsidR="0064623C" w:rsidRPr="001B78E1" w:rsidRDefault="0064623C" w:rsidP="001B78E1">
    <w:pPr>
      <w:spacing w:line="240" w:lineRule="auto"/>
      <w:rPr>
        <w:rFonts w:ascii="Palatino Linotype" w:hAnsi="Palatino Linotype"/>
        <w:b/>
        <w:sz w:val="20"/>
      </w:rPr>
    </w:pPr>
    <w:r>
      <w:rPr>
        <w:rFonts w:ascii="Palatino Linotype" w:hAnsi="Palatino Linotype"/>
        <w:b/>
        <w:sz w:val="20"/>
      </w:rPr>
      <w:t>CASA DE ASIGURĂRI DE SĂNĂTATE Brăila</w:t>
    </w:r>
  </w:p>
  <w:p w:rsidR="0064623C" w:rsidRPr="001B78E1" w:rsidRDefault="0064623C" w:rsidP="001B78E1">
    <w:pPr>
      <w:rPr>
        <w:rFonts w:ascii="Palatino Linotype" w:hAnsi="Palatino Linotype"/>
        <w:b/>
        <w:sz w:val="20"/>
      </w:rPr>
    </w:pPr>
    <w:r w:rsidRPr="001B78E1">
      <w:rPr>
        <w:rFonts w:ascii="Palatino Linotype" w:hAnsi="Palatino Linotype"/>
        <w:b/>
        <w:sz w:val="20"/>
      </w:rPr>
      <w:t>ANEXA 3 – Inventarul măsurilor de transparenţă instituţională şi de prevenire a corupţiei, precum şi indicatorii de evaluare</w:t>
    </w:r>
  </w:p>
  <w:p w:rsidR="0064623C" w:rsidRPr="001B6198" w:rsidRDefault="0064623C" w:rsidP="00D603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E1C"/>
    <w:rsid w:val="000043A1"/>
    <w:rsid w:val="00015A88"/>
    <w:rsid w:val="000328F6"/>
    <w:rsid w:val="0004126C"/>
    <w:rsid w:val="00062933"/>
    <w:rsid w:val="000638B4"/>
    <w:rsid w:val="00064281"/>
    <w:rsid w:val="00083AE2"/>
    <w:rsid w:val="00084314"/>
    <w:rsid w:val="000D0F97"/>
    <w:rsid w:val="000F7C42"/>
    <w:rsid w:val="0012654C"/>
    <w:rsid w:val="00151F9B"/>
    <w:rsid w:val="0016610D"/>
    <w:rsid w:val="0018161B"/>
    <w:rsid w:val="001A2F74"/>
    <w:rsid w:val="001B6198"/>
    <w:rsid w:val="001B78E1"/>
    <w:rsid w:val="001C6A39"/>
    <w:rsid w:val="002047C5"/>
    <w:rsid w:val="0021072B"/>
    <w:rsid w:val="0023041F"/>
    <w:rsid w:val="00286ECD"/>
    <w:rsid w:val="002F1811"/>
    <w:rsid w:val="00321531"/>
    <w:rsid w:val="003223D5"/>
    <w:rsid w:val="00343DDF"/>
    <w:rsid w:val="00343E77"/>
    <w:rsid w:val="0038278E"/>
    <w:rsid w:val="003A4123"/>
    <w:rsid w:val="003A6E38"/>
    <w:rsid w:val="003C654B"/>
    <w:rsid w:val="003D58D1"/>
    <w:rsid w:val="003D7E26"/>
    <w:rsid w:val="003F3561"/>
    <w:rsid w:val="003F451A"/>
    <w:rsid w:val="00403C6E"/>
    <w:rsid w:val="0043563A"/>
    <w:rsid w:val="004468D1"/>
    <w:rsid w:val="004472E1"/>
    <w:rsid w:val="0045610A"/>
    <w:rsid w:val="00462492"/>
    <w:rsid w:val="00472B98"/>
    <w:rsid w:val="004C2B92"/>
    <w:rsid w:val="004C2F47"/>
    <w:rsid w:val="004E7576"/>
    <w:rsid w:val="004F3E31"/>
    <w:rsid w:val="004F549A"/>
    <w:rsid w:val="00507E9D"/>
    <w:rsid w:val="0051080B"/>
    <w:rsid w:val="005161A9"/>
    <w:rsid w:val="0055056D"/>
    <w:rsid w:val="0055667C"/>
    <w:rsid w:val="005A3314"/>
    <w:rsid w:val="005C1949"/>
    <w:rsid w:val="005D57BD"/>
    <w:rsid w:val="005E36C3"/>
    <w:rsid w:val="005E422C"/>
    <w:rsid w:val="005E587B"/>
    <w:rsid w:val="0064623C"/>
    <w:rsid w:val="00681F96"/>
    <w:rsid w:val="00690CB1"/>
    <w:rsid w:val="006A3792"/>
    <w:rsid w:val="006A4A18"/>
    <w:rsid w:val="006C0444"/>
    <w:rsid w:val="006F65AD"/>
    <w:rsid w:val="00712C63"/>
    <w:rsid w:val="007346F9"/>
    <w:rsid w:val="007453B1"/>
    <w:rsid w:val="0074607C"/>
    <w:rsid w:val="00765619"/>
    <w:rsid w:val="00773646"/>
    <w:rsid w:val="007879FA"/>
    <w:rsid w:val="007904B0"/>
    <w:rsid w:val="007A243E"/>
    <w:rsid w:val="007C74EB"/>
    <w:rsid w:val="007D629B"/>
    <w:rsid w:val="007F553E"/>
    <w:rsid w:val="00832F77"/>
    <w:rsid w:val="00840E1C"/>
    <w:rsid w:val="00852363"/>
    <w:rsid w:val="00866D37"/>
    <w:rsid w:val="00870A5C"/>
    <w:rsid w:val="00896037"/>
    <w:rsid w:val="009220C6"/>
    <w:rsid w:val="00934DD4"/>
    <w:rsid w:val="00941557"/>
    <w:rsid w:val="00947F2B"/>
    <w:rsid w:val="009A274A"/>
    <w:rsid w:val="009C569C"/>
    <w:rsid w:val="009E7782"/>
    <w:rsid w:val="00A00E9E"/>
    <w:rsid w:val="00A1655B"/>
    <w:rsid w:val="00A378B3"/>
    <w:rsid w:val="00A46534"/>
    <w:rsid w:val="00A627D8"/>
    <w:rsid w:val="00AE2688"/>
    <w:rsid w:val="00B017D5"/>
    <w:rsid w:val="00B1685D"/>
    <w:rsid w:val="00B45C3D"/>
    <w:rsid w:val="00B47354"/>
    <w:rsid w:val="00B561BF"/>
    <w:rsid w:val="00B611E2"/>
    <w:rsid w:val="00B94564"/>
    <w:rsid w:val="00B97AC6"/>
    <w:rsid w:val="00BA2A36"/>
    <w:rsid w:val="00BB534A"/>
    <w:rsid w:val="00BC2D30"/>
    <w:rsid w:val="00BC3F8B"/>
    <w:rsid w:val="00BE074E"/>
    <w:rsid w:val="00BF06AB"/>
    <w:rsid w:val="00C04C5C"/>
    <w:rsid w:val="00C07284"/>
    <w:rsid w:val="00C261F6"/>
    <w:rsid w:val="00C33E96"/>
    <w:rsid w:val="00C36B45"/>
    <w:rsid w:val="00C36F6A"/>
    <w:rsid w:val="00C55C30"/>
    <w:rsid w:val="00C6686F"/>
    <w:rsid w:val="00C83C71"/>
    <w:rsid w:val="00CB6BE1"/>
    <w:rsid w:val="00CF7BF5"/>
    <w:rsid w:val="00D0611F"/>
    <w:rsid w:val="00D07D03"/>
    <w:rsid w:val="00D1709C"/>
    <w:rsid w:val="00D30963"/>
    <w:rsid w:val="00D43082"/>
    <w:rsid w:val="00D44A7B"/>
    <w:rsid w:val="00D51008"/>
    <w:rsid w:val="00D60381"/>
    <w:rsid w:val="00D8755A"/>
    <w:rsid w:val="00DC1D43"/>
    <w:rsid w:val="00DD66CB"/>
    <w:rsid w:val="00DE11B1"/>
    <w:rsid w:val="00E04D81"/>
    <w:rsid w:val="00E16A48"/>
    <w:rsid w:val="00E51ECE"/>
    <w:rsid w:val="00E537CD"/>
    <w:rsid w:val="00E62E44"/>
    <w:rsid w:val="00E715AD"/>
    <w:rsid w:val="00E95AB9"/>
    <w:rsid w:val="00EA1745"/>
    <w:rsid w:val="00EC367F"/>
    <w:rsid w:val="00EE2BA4"/>
    <w:rsid w:val="00F00881"/>
    <w:rsid w:val="00F16793"/>
    <w:rsid w:val="00F302BB"/>
    <w:rsid w:val="00F4084D"/>
    <w:rsid w:val="00F51241"/>
    <w:rsid w:val="00F64E4A"/>
    <w:rsid w:val="00F6697E"/>
    <w:rsid w:val="00FA3879"/>
    <w:rsid w:val="00FB1472"/>
    <w:rsid w:val="00FC2BAC"/>
    <w:rsid w:val="00FC559A"/>
    <w:rsid w:val="00FD7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0E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E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0E1C"/>
    <w:rPr>
      <w:rFonts w:cs="Times New Roman"/>
    </w:rPr>
  </w:style>
  <w:style w:type="paragraph" w:styleId="Footer">
    <w:name w:val="footer"/>
    <w:basedOn w:val="Normal"/>
    <w:link w:val="FooterChar"/>
    <w:uiPriority w:val="99"/>
    <w:rsid w:val="00840E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E1C"/>
    <w:rPr>
      <w:rFonts w:cs="Times New Roman"/>
    </w:rPr>
  </w:style>
  <w:style w:type="paragraph" w:styleId="BalloonText">
    <w:name w:val="Balloon Text"/>
    <w:basedOn w:val="Normal"/>
    <w:link w:val="BalloonTextChar"/>
    <w:uiPriority w:val="99"/>
    <w:semiHidden/>
    <w:rsid w:val="0008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AE2"/>
    <w:rPr>
      <w:rFonts w:ascii="Tahoma" w:hAnsi="Tahoma" w:cs="Tahoma"/>
      <w:sz w:val="16"/>
      <w:szCs w:val="16"/>
    </w:rPr>
  </w:style>
  <w:style w:type="paragraph" w:styleId="FootnoteText">
    <w:name w:val="footnote text"/>
    <w:basedOn w:val="Normal"/>
    <w:link w:val="FootnoteTextChar"/>
    <w:uiPriority w:val="99"/>
    <w:semiHidden/>
    <w:rsid w:val="00D603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60381"/>
    <w:rPr>
      <w:rFonts w:cs="Times New Roman"/>
      <w:sz w:val="20"/>
      <w:szCs w:val="20"/>
    </w:rPr>
  </w:style>
  <w:style w:type="character" w:styleId="FootnoteReference">
    <w:name w:val="footnote reference"/>
    <w:basedOn w:val="DefaultParagraphFont"/>
    <w:uiPriority w:val="99"/>
    <w:semiHidden/>
    <w:rsid w:val="00D60381"/>
    <w:rPr>
      <w:rFonts w:cs="Times New Roman"/>
      <w:vertAlign w:val="superscript"/>
    </w:rPr>
  </w:style>
  <w:style w:type="character" w:customStyle="1" w:styleId="CharChar">
    <w:name w:val="Char Char"/>
    <w:uiPriority w:val="99"/>
    <w:rsid w:val="00BC3F8B"/>
    <w:rPr>
      <w:sz w:val="24"/>
      <w:lang w:val="ro-RO" w:eastAsia="ro-RO"/>
    </w:rPr>
  </w:style>
</w:styles>
</file>

<file path=word/webSettings.xml><?xml version="1.0" encoding="utf-8"?>
<w:webSettings xmlns:r="http://schemas.openxmlformats.org/officeDocument/2006/relationships" xmlns:w="http://schemas.openxmlformats.org/wordprocessingml/2006/main">
  <w:divs>
    <w:div w:id="283539523">
      <w:marLeft w:val="0"/>
      <w:marRight w:val="0"/>
      <w:marTop w:val="0"/>
      <w:marBottom w:val="0"/>
      <w:divBdr>
        <w:top w:val="none" w:sz="0" w:space="0" w:color="auto"/>
        <w:left w:val="none" w:sz="0" w:space="0" w:color="auto"/>
        <w:bottom w:val="none" w:sz="0" w:space="0" w:color="auto"/>
        <w:right w:val="none" w:sz="0" w:space="0" w:color="auto"/>
      </w:divBdr>
    </w:div>
    <w:div w:id="283539524">
      <w:marLeft w:val="0"/>
      <w:marRight w:val="0"/>
      <w:marTop w:val="0"/>
      <w:marBottom w:val="0"/>
      <w:divBdr>
        <w:top w:val="none" w:sz="0" w:space="0" w:color="auto"/>
        <w:left w:val="none" w:sz="0" w:space="0" w:color="auto"/>
        <w:bottom w:val="none" w:sz="0" w:space="0" w:color="auto"/>
        <w:right w:val="none" w:sz="0" w:space="0" w:color="auto"/>
      </w:divBdr>
    </w:div>
    <w:div w:id="283539525">
      <w:marLeft w:val="0"/>
      <w:marRight w:val="0"/>
      <w:marTop w:val="0"/>
      <w:marBottom w:val="0"/>
      <w:divBdr>
        <w:top w:val="none" w:sz="0" w:space="0" w:color="auto"/>
        <w:left w:val="none" w:sz="0" w:space="0" w:color="auto"/>
        <w:bottom w:val="none" w:sz="0" w:space="0" w:color="auto"/>
        <w:right w:val="none" w:sz="0" w:space="0" w:color="auto"/>
      </w:divBdr>
    </w:div>
    <w:div w:id="283539526">
      <w:marLeft w:val="0"/>
      <w:marRight w:val="0"/>
      <w:marTop w:val="0"/>
      <w:marBottom w:val="0"/>
      <w:divBdr>
        <w:top w:val="none" w:sz="0" w:space="0" w:color="auto"/>
        <w:left w:val="none" w:sz="0" w:space="0" w:color="auto"/>
        <w:bottom w:val="none" w:sz="0" w:space="0" w:color="auto"/>
        <w:right w:val="none" w:sz="0" w:space="0" w:color="auto"/>
      </w:divBdr>
    </w:div>
    <w:div w:id="283539527">
      <w:marLeft w:val="0"/>
      <w:marRight w:val="0"/>
      <w:marTop w:val="0"/>
      <w:marBottom w:val="0"/>
      <w:divBdr>
        <w:top w:val="none" w:sz="0" w:space="0" w:color="auto"/>
        <w:left w:val="none" w:sz="0" w:space="0" w:color="auto"/>
        <w:bottom w:val="none" w:sz="0" w:space="0" w:color="auto"/>
        <w:right w:val="none" w:sz="0" w:space="0" w:color="auto"/>
      </w:divBdr>
    </w:div>
    <w:div w:id="283539528">
      <w:marLeft w:val="0"/>
      <w:marRight w:val="0"/>
      <w:marTop w:val="0"/>
      <w:marBottom w:val="0"/>
      <w:divBdr>
        <w:top w:val="none" w:sz="0" w:space="0" w:color="auto"/>
        <w:left w:val="none" w:sz="0" w:space="0" w:color="auto"/>
        <w:bottom w:val="none" w:sz="0" w:space="0" w:color="auto"/>
        <w:right w:val="none" w:sz="0" w:space="0" w:color="auto"/>
      </w:divBdr>
    </w:div>
    <w:div w:id="283539529">
      <w:marLeft w:val="0"/>
      <w:marRight w:val="0"/>
      <w:marTop w:val="0"/>
      <w:marBottom w:val="0"/>
      <w:divBdr>
        <w:top w:val="none" w:sz="0" w:space="0" w:color="auto"/>
        <w:left w:val="none" w:sz="0" w:space="0" w:color="auto"/>
        <w:bottom w:val="none" w:sz="0" w:space="0" w:color="auto"/>
        <w:right w:val="none" w:sz="0" w:space="0" w:color="auto"/>
      </w:divBdr>
    </w:div>
    <w:div w:id="283539530">
      <w:marLeft w:val="0"/>
      <w:marRight w:val="0"/>
      <w:marTop w:val="0"/>
      <w:marBottom w:val="0"/>
      <w:divBdr>
        <w:top w:val="none" w:sz="0" w:space="0" w:color="auto"/>
        <w:left w:val="none" w:sz="0" w:space="0" w:color="auto"/>
        <w:bottom w:val="none" w:sz="0" w:space="0" w:color="auto"/>
        <w:right w:val="none" w:sz="0" w:space="0" w:color="auto"/>
      </w:divBdr>
    </w:div>
    <w:div w:id="283539531">
      <w:marLeft w:val="0"/>
      <w:marRight w:val="0"/>
      <w:marTop w:val="0"/>
      <w:marBottom w:val="0"/>
      <w:divBdr>
        <w:top w:val="none" w:sz="0" w:space="0" w:color="auto"/>
        <w:left w:val="none" w:sz="0" w:space="0" w:color="auto"/>
        <w:bottom w:val="none" w:sz="0" w:space="0" w:color="auto"/>
        <w:right w:val="none" w:sz="0" w:space="0" w:color="auto"/>
      </w:divBdr>
    </w:div>
    <w:div w:id="283539532">
      <w:marLeft w:val="0"/>
      <w:marRight w:val="0"/>
      <w:marTop w:val="0"/>
      <w:marBottom w:val="0"/>
      <w:divBdr>
        <w:top w:val="none" w:sz="0" w:space="0" w:color="auto"/>
        <w:left w:val="none" w:sz="0" w:space="0" w:color="auto"/>
        <w:bottom w:val="none" w:sz="0" w:space="0" w:color="auto"/>
        <w:right w:val="none" w:sz="0" w:space="0" w:color="auto"/>
      </w:divBdr>
    </w:div>
    <w:div w:id="283539533">
      <w:marLeft w:val="0"/>
      <w:marRight w:val="0"/>
      <w:marTop w:val="0"/>
      <w:marBottom w:val="0"/>
      <w:divBdr>
        <w:top w:val="none" w:sz="0" w:space="0" w:color="auto"/>
        <w:left w:val="none" w:sz="0" w:space="0" w:color="auto"/>
        <w:bottom w:val="none" w:sz="0" w:space="0" w:color="auto"/>
        <w:right w:val="none" w:sz="0" w:space="0" w:color="auto"/>
      </w:divBdr>
    </w:div>
    <w:div w:id="283539534">
      <w:marLeft w:val="0"/>
      <w:marRight w:val="0"/>
      <w:marTop w:val="0"/>
      <w:marBottom w:val="0"/>
      <w:divBdr>
        <w:top w:val="none" w:sz="0" w:space="0" w:color="auto"/>
        <w:left w:val="none" w:sz="0" w:space="0" w:color="auto"/>
        <w:bottom w:val="none" w:sz="0" w:space="0" w:color="auto"/>
        <w:right w:val="none" w:sz="0" w:space="0" w:color="auto"/>
      </w:divBdr>
    </w:div>
    <w:div w:id="283539535">
      <w:marLeft w:val="0"/>
      <w:marRight w:val="0"/>
      <w:marTop w:val="0"/>
      <w:marBottom w:val="0"/>
      <w:divBdr>
        <w:top w:val="none" w:sz="0" w:space="0" w:color="auto"/>
        <w:left w:val="none" w:sz="0" w:space="0" w:color="auto"/>
        <w:bottom w:val="none" w:sz="0" w:space="0" w:color="auto"/>
        <w:right w:val="none" w:sz="0" w:space="0" w:color="auto"/>
      </w:divBdr>
    </w:div>
    <w:div w:id="283539536">
      <w:marLeft w:val="0"/>
      <w:marRight w:val="0"/>
      <w:marTop w:val="0"/>
      <w:marBottom w:val="0"/>
      <w:divBdr>
        <w:top w:val="none" w:sz="0" w:space="0" w:color="auto"/>
        <w:left w:val="none" w:sz="0" w:space="0" w:color="auto"/>
        <w:bottom w:val="none" w:sz="0" w:space="0" w:color="auto"/>
        <w:right w:val="none" w:sz="0" w:space="0" w:color="auto"/>
      </w:divBdr>
    </w:div>
    <w:div w:id="283539537">
      <w:marLeft w:val="0"/>
      <w:marRight w:val="0"/>
      <w:marTop w:val="0"/>
      <w:marBottom w:val="0"/>
      <w:divBdr>
        <w:top w:val="none" w:sz="0" w:space="0" w:color="auto"/>
        <w:left w:val="none" w:sz="0" w:space="0" w:color="auto"/>
        <w:bottom w:val="none" w:sz="0" w:space="0" w:color="auto"/>
        <w:right w:val="none" w:sz="0" w:space="0" w:color="auto"/>
      </w:divBdr>
    </w:div>
    <w:div w:id="283539538">
      <w:marLeft w:val="0"/>
      <w:marRight w:val="0"/>
      <w:marTop w:val="0"/>
      <w:marBottom w:val="0"/>
      <w:divBdr>
        <w:top w:val="none" w:sz="0" w:space="0" w:color="auto"/>
        <w:left w:val="none" w:sz="0" w:space="0" w:color="auto"/>
        <w:bottom w:val="none" w:sz="0" w:space="0" w:color="auto"/>
        <w:right w:val="none" w:sz="0" w:space="0" w:color="auto"/>
      </w:divBdr>
    </w:div>
    <w:div w:id="283539539">
      <w:marLeft w:val="0"/>
      <w:marRight w:val="0"/>
      <w:marTop w:val="0"/>
      <w:marBottom w:val="0"/>
      <w:divBdr>
        <w:top w:val="none" w:sz="0" w:space="0" w:color="auto"/>
        <w:left w:val="none" w:sz="0" w:space="0" w:color="auto"/>
        <w:bottom w:val="none" w:sz="0" w:space="0" w:color="auto"/>
        <w:right w:val="none" w:sz="0" w:space="0" w:color="auto"/>
      </w:divBdr>
    </w:div>
    <w:div w:id="283539540">
      <w:marLeft w:val="0"/>
      <w:marRight w:val="0"/>
      <w:marTop w:val="0"/>
      <w:marBottom w:val="0"/>
      <w:divBdr>
        <w:top w:val="none" w:sz="0" w:space="0" w:color="auto"/>
        <w:left w:val="none" w:sz="0" w:space="0" w:color="auto"/>
        <w:bottom w:val="none" w:sz="0" w:space="0" w:color="auto"/>
        <w:right w:val="none" w:sz="0" w:space="0" w:color="auto"/>
      </w:divBdr>
    </w:div>
    <w:div w:id="283539541">
      <w:marLeft w:val="0"/>
      <w:marRight w:val="0"/>
      <w:marTop w:val="0"/>
      <w:marBottom w:val="0"/>
      <w:divBdr>
        <w:top w:val="none" w:sz="0" w:space="0" w:color="auto"/>
        <w:left w:val="none" w:sz="0" w:space="0" w:color="auto"/>
        <w:bottom w:val="none" w:sz="0" w:space="0" w:color="auto"/>
        <w:right w:val="none" w:sz="0" w:space="0" w:color="auto"/>
      </w:divBdr>
    </w:div>
    <w:div w:id="283539542">
      <w:marLeft w:val="0"/>
      <w:marRight w:val="0"/>
      <w:marTop w:val="0"/>
      <w:marBottom w:val="0"/>
      <w:divBdr>
        <w:top w:val="none" w:sz="0" w:space="0" w:color="auto"/>
        <w:left w:val="none" w:sz="0" w:space="0" w:color="auto"/>
        <w:bottom w:val="none" w:sz="0" w:space="0" w:color="auto"/>
        <w:right w:val="none" w:sz="0" w:space="0" w:color="auto"/>
      </w:divBdr>
    </w:div>
    <w:div w:id="283539543">
      <w:marLeft w:val="0"/>
      <w:marRight w:val="0"/>
      <w:marTop w:val="0"/>
      <w:marBottom w:val="0"/>
      <w:divBdr>
        <w:top w:val="none" w:sz="0" w:space="0" w:color="auto"/>
        <w:left w:val="none" w:sz="0" w:space="0" w:color="auto"/>
        <w:bottom w:val="none" w:sz="0" w:space="0" w:color="auto"/>
        <w:right w:val="none" w:sz="0" w:space="0" w:color="auto"/>
      </w:divBdr>
    </w:div>
    <w:div w:id="283539544">
      <w:marLeft w:val="0"/>
      <w:marRight w:val="0"/>
      <w:marTop w:val="0"/>
      <w:marBottom w:val="0"/>
      <w:divBdr>
        <w:top w:val="none" w:sz="0" w:space="0" w:color="auto"/>
        <w:left w:val="none" w:sz="0" w:space="0" w:color="auto"/>
        <w:bottom w:val="none" w:sz="0" w:space="0" w:color="auto"/>
        <w:right w:val="none" w:sz="0" w:space="0" w:color="auto"/>
      </w:divBdr>
    </w:div>
    <w:div w:id="283539545">
      <w:marLeft w:val="0"/>
      <w:marRight w:val="0"/>
      <w:marTop w:val="0"/>
      <w:marBottom w:val="0"/>
      <w:divBdr>
        <w:top w:val="none" w:sz="0" w:space="0" w:color="auto"/>
        <w:left w:val="none" w:sz="0" w:space="0" w:color="auto"/>
        <w:bottom w:val="none" w:sz="0" w:space="0" w:color="auto"/>
        <w:right w:val="none" w:sz="0" w:space="0" w:color="auto"/>
      </w:divBdr>
    </w:div>
    <w:div w:id="283539546">
      <w:marLeft w:val="0"/>
      <w:marRight w:val="0"/>
      <w:marTop w:val="0"/>
      <w:marBottom w:val="0"/>
      <w:divBdr>
        <w:top w:val="none" w:sz="0" w:space="0" w:color="auto"/>
        <w:left w:val="none" w:sz="0" w:space="0" w:color="auto"/>
        <w:bottom w:val="none" w:sz="0" w:space="0" w:color="auto"/>
        <w:right w:val="none" w:sz="0" w:space="0" w:color="auto"/>
      </w:divBdr>
    </w:div>
    <w:div w:id="283539547">
      <w:marLeft w:val="0"/>
      <w:marRight w:val="0"/>
      <w:marTop w:val="0"/>
      <w:marBottom w:val="0"/>
      <w:divBdr>
        <w:top w:val="none" w:sz="0" w:space="0" w:color="auto"/>
        <w:left w:val="none" w:sz="0" w:space="0" w:color="auto"/>
        <w:bottom w:val="none" w:sz="0" w:space="0" w:color="auto"/>
        <w:right w:val="none" w:sz="0" w:space="0" w:color="auto"/>
      </w:divBdr>
    </w:div>
    <w:div w:id="283539548">
      <w:marLeft w:val="0"/>
      <w:marRight w:val="0"/>
      <w:marTop w:val="0"/>
      <w:marBottom w:val="0"/>
      <w:divBdr>
        <w:top w:val="none" w:sz="0" w:space="0" w:color="auto"/>
        <w:left w:val="none" w:sz="0" w:space="0" w:color="auto"/>
        <w:bottom w:val="none" w:sz="0" w:space="0" w:color="auto"/>
        <w:right w:val="none" w:sz="0" w:space="0" w:color="auto"/>
      </w:divBdr>
    </w:div>
    <w:div w:id="283539549">
      <w:marLeft w:val="0"/>
      <w:marRight w:val="0"/>
      <w:marTop w:val="0"/>
      <w:marBottom w:val="0"/>
      <w:divBdr>
        <w:top w:val="none" w:sz="0" w:space="0" w:color="auto"/>
        <w:left w:val="none" w:sz="0" w:space="0" w:color="auto"/>
        <w:bottom w:val="none" w:sz="0" w:space="0" w:color="auto"/>
        <w:right w:val="none" w:sz="0" w:space="0" w:color="auto"/>
      </w:divBdr>
    </w:div>
    <w:div w:id="283539550">
      <w:marLeft w:val="0"/>
      <w:marRight w:val="0"/>
      <w:marTop w:val="0"/>
      <w:marBottom w:val="0"/>
      <w:divBdr>
        <w:top w:val="none" w:sz="0" w:space="0" w:color="auto"/>
        <w:left w:val="none" w:sz="0" w:space="0" w:color="auto"/>
        <w:bottom w:val="none" w:sz="0" w:space="0" w:color="auto"/>
        <w:right w:val="none" w:sz="0" w:space="0" w:color="auto"/>
      </w:divBdr>
    </w:div>
    <w:div w:id="283539551">
      <w:marLeft w:val="0"/>
      <w:marRight w:val="0"/>
      <w:marTop w:val="0"/>
      <w:marBottom w:val="0"/>
      <w:divBdr>
        <w:top w:val="none" w:sz="0" w:space="0" w:color="auto"/>
        <w:left w:val="none" w:sz="0" w:space="0" w:color="auto"/>
        <w:bottom w:val="none" w:sz="0" w:space="0" w:color="auto"/>
        <w:right w:val="none" w:sz="0" w:space="0" w:color="auto"/>
      </w:divBdr>
    </w:div>
    <w:div w:id="283539552">
      <w:marLeft w:val="0"/>
      <w:marRight w:val="0"/>
      <w:marTop w:val="0"/>
      <w:marBottom w:val="0"/>
      <w:divBdr>
        <w:top w:val="none" w:sz="0" w:space="0" w:color="auto"/>
        <w:left w:val="none" w:sz="0" w:space="0" w:color="auto"/>
        <w:bottom w:val="none" w:sz="0" w:space="0" w:color="auto"/>
        <w:right w:val="none" w:sz="0" w:space="0" w:color="auto"/>
      </w:divBdr>
    </w:div>
    <w:div w:id="283539553">
      <w:marLeft w:val="0"/>
      <w:marRight w:val="0"/>
      <w:marTop w:val="0"/>
      <w:marBottom w:val="0"/>
      <w:divBdr>
        <w:top w:val="none" w:sz="0" w:space="0" w:color="auto"/>
        <w:left w:val="none" w:sz="0" w:space="0" w:color="auto"/>
        <w:bottom w:val="none" w:sz="0" w:space="0" w:color="auto"/>
        <w:right w:val="none" w:sz="0" w:space="0" w:color="auto"/>
      </w:divBdr>
    </w:div>
    <w:div w:id="283539554">
      <w:marLeft w:val="0"/>
      <w:marRight w:val="0"/>
      <w:marTop w:val="0"/>
      <w:marBottom w:val="0"/>
      <w:divBdr>
        <w:top w:val="none" w:sz="0" w:space="0" w:color="auto"/>
        <w:left w:val="none" w:sz="0" w:space="0" w:color="auto"/>
        <w:bottom w:val="none" w:sz="0" w:space="0" w:color="auto"/>
        <w:right w:val="none" w:sz="0" w:space="0" w:color="auto"/>
      </w:divBdr>
    </w:div>
    <w:div w:id="283539555">
      <w:marLeft w:val="0"/>
      <w:marRight w:val="0"/>
      <w:marTop w:val="0"/>
      <w:marBottom w:val="0"/>
      <w:divBdr>
        <w:top w:val="none" w:sz="0" w:space="0" w:color="auto"/>
        <w:left w:val="none" w:sz="0" w:space="0" w:color="auto"/>
        <w:bottom w:val="none" w:sz="0" w:space="0" w:color="auto"/>
        <w:right w:val="none" w:sz="0" w:space="0" w:color="auto"/>
      </w:divBdr>
    </w:div>
    <w:div w:id="283539556">
      <w:marLeft w:val="0"/>
      <w:marRight w:val="0"/>
      <w:marTop w:val="0"/>
      <w:marBottom w:val="0"/>
      <w:divBdr>
        <w:top w:val="none" w:sz="0" w:space="0" w:color="auto"/>
        <w:left w:val="none" w:sz="0" w:space="0" w:color="auto"/>
        <w:bottom w:val="none" w:sz="0" w:space="0" w:color="auto"/>
        <w:right w:val="none" w:sz="0" w:space="0" w:color="auto"/>
      </w:divBdr>
    </w:div>
    <w:div w:id="283539557">
      <w:marLeft w:val="0"/>
      <w:marRight w:val="0"/>
      <w:marTop w:val="0"/>
      <w:marBottom w:val="0"/>
      <w:divBdr>
        <w:top w:val="none" w:sz="0" w:space="0" w:color="auto"/>
        <w:left w:val="none" w:sz="0" w:space="0" w:color="auto"/>
        <w:bottom w:val="none" w:sz="0" w:space="0" w:color="auto"/>
        <w:right w:val="none" w:sz="0" w:space="0" w:color="auto"/>
      </w:divBdr>
    </w:div>
    <w:div w:id="283539558">
      <w:marLeft w:val="0"/>
      <w:marRight w:val="0"/>
      <w:marTop w:val="0"/>
      <w:marBottom w:val="0"/>
      <w:divBdr>
        <w:top w:val="none" w:sz="0" w:space="0" w:color="auto"/>
        <w:left w:val="none" w:sz="0" w:space="0" w:color="auto"/>
        <w:bottom w:val="none" w:sz="0" w:space="0" w:color="auto"/>
        <w:right w:val="none" w:sz="0" w:space="0" w:color="auto"/>
      </w:divBdr>
    </w:div>
    <w:div w:id="283539559">
      <w:marLeft w:val="0"/>
      <w:marRight w:val="0"/>
      <w:marTop w:val="0"/>
      <w:marBottom w:val="0"/>
      <w:divBdr>
        <w:top w:val="none" w:sz="0" w:space="0" w:color="auto"/>
        <w:left w:val="none" w:sz="0" w:space="0" w:color="auto"/>
        <w:bottom w:val="none" w:sz="0" w:space="0" w:color="auto"/>
        <w:right w:val="none" w:sz="0" w:space="0" w:color="auto"/>
      </w:divBdr>
    </w:div>
    <w:div w:id="283539560">
      <w:marLeft w:val="0"/>
      <w:marRight w:val="0"/>
      <w:marTop w:val="0"/>
      <w:marBottom w:val="0"/>
      <w:divBdr>
        <w:top w:val="none" w:sz="0" w:space="0" w:color="auto"/>
        <w:left w:val="none" w:sz="0" w:space="0" w:color="auto"/>
        <w:bottom w:val="none" w:sz="0" w:space="0" w:color="auto"/>
        <w:right w:val="none" w:sz="0" w:space="0" w:color="auto"/>
      </w:divBdr>
    </w:div>
    <w:div w:id="283539561">
      <w:marLeft w:val="0"/>
      <w:marRight w:val="0"/>
      <w:marTop w:val="0"/>
      <w:marBottom w:val="0"/>
      <w:divBdr>
        <w:top w:val="none" w:sz="0" w:space="0" w:color="auto"/>
        <w:left w:val="none" w:sz="0" w:space="0" w:color="auto"/>
        <w:bottom w:val="none" w:sz="0" w:space="0" w:color="auto"/>
        <w:right w:val="none" w:sz="0" w:space="0" w:color="auto"/>
      </w:divBdr>
    </w:div>
    <w:div w:id="283539562">
      <w:marLeft w:val="0"/>
      <w:marRight w:val="0"/>
      <w:marTop w:val="0"/>
      <w:marBottom w:val="0"/>
      <w:divBdr>
        <w:top w:val="none" w:sz="0" w:space="0" w:color="auto"/>
        <w:left w:val="none" w:sz="0" w:space="0" w:color="auto"/>
        <w:bottom w:val="none" w:sz="0" w:space="0" w:color="auto"/>
        <w:right w:val="none" w:sz="0" w:space="0" w:color="auto"/>
      </w:divBdr>
    </w:div>
    <w:div w:id="283539563">
      <w:marLeft w:val="0"/>
      <w:marRight w:val="0"/>
      <w:marTop w:val="0"/>
      <w:marBottom w:val="0"/>
      <w:divBdr>
        <w:top w:val="none" w:sz="0" w:space="0" w:color="auto"/>
        <w:left w:val="none" w:sz="0" w:space="0" w:color="auto"/>
        <w:bottom w:val="none" w:sz="0" w:space="0" w:color="auto"/>
        <w:right w:val="none" w:sz="0" w:space="0" w:color="auto"/>
      </w:divBdr>
    </w:div>
    <w:div w:id="283539564">
      <w:marLeft w:val="0"/>
      <w:marRight w:val="0"/>
      <w:marTop w:val="0"/>
      <w:marBottom w:val="0"/>
      <w:divBdr>
        <w:top w:val="none" w:sz="0" w:space="0" w:color="auto"/>
        <w:left w:val="none" w:sz="0" w:space="0" w:color="auto"/>
        <w:bottom w:val="none" w:sz="0" w:space="0" w:color="auto"/>
        <w:right w:val="none" w:sz="0" w:space="0" w:color="auto"/>
      </w:divBdr>
    </w:div>
    <w:div w:id="283539565">
      <w:marLeft w:val="0"/>
      <w:marRight w:val="0"/>
      <w:marTop w:val="0"/>
      <w:marBottom w:val="0"/>
      <w:divBdr>
        <w:top w:val="none" w:sz="0" w:space="0" w:color="auto"/>
        <w:left w:val="none" w:sz="0" w:space="0" w:color="auto"/>
        <w:bottom w:val="none" w:sz="0" w:space="0" w:color="auto"/>
        <w:right w:val="none" w:sz="0" w:space="0" w:color="auto"/>
      </w:divBdr>
    </w:div>
    <w:div w:id="283539566">
      <w:marLeft w:val="0"/>
      <w:marRight w:val="0"/>
      <w:marTop w:val="0"/>
      <w:marBottom w:val="0"/>
      <w:divBdr>
        <w:top w:val="none" w:sz="0" w:space="0" w:color="auto"/>
        <w:left w:val="none" w:sz="0" w:space="0" w:color="auto"/>
        <w:bottom w:val="none" w:sz="0" w:space="0" w:color="auto"/>
        <w:right w:val="none" w:sz="0" w:space="0" w:color="auto"/>
      </w:divBdr>
    </w:div>
    <w:div w:id="283539567">
      <w:marLeft w:val="0"/>
      <w:marRight w:val="0"/>
      <w:marTop w:val="0"/>
      <w:marBottom w:val="0"/>
      <w:divBdr>
        <w:top w:val="none" w:sz="0" w:space="0" w:color="auto"/>
        <w:left w:val="none" w:sz="0" w:space="0" w:color="auto"/>
        <w:bottom w:val="none" w:sz="0" w:space="0" w:color="auto"/>
        <w:right w:val="none" w:sz="0" w:space="0" w:color="auto"/>
      </w:divBdr>
    </w:div>
    <w:div w:id="283539568">
      <w:marLeft w:val="0"/>
      <w:marRight w:val="0"/>
      <w:marTop w:val="0"/>
      <w:marBottom w:val="0"/>
      <w:divBdr>
        <w:top w:val="none" w:sz="0" w:space="0" w:color="auto"/>
        <w:left w:val="none" w:sz="0" w:space="0" w:color="auto"/>
        <w:bottom w:val="none" w:sz="0" w:space="0" w:color="auto"/>
        <w:right w:val="none" w:sz="0" w:space="0" w:color="auto"/>
      </w:divBdr>
    </w:div>
    <w:div w:id="283539569">
      <w:marLeft w:val="0"/>
      <w:marRight w:val="0"/>
      <w:marTop w:val="0"/>
      <w:marBottom w:val="0"/>
      <w:divBdr>
        <w:top w:val="none" w:sz="0" w:space="0" w:color="auto"/>
        <w:left w:val="none" w:sz="0" w:space="0" w:color="auto"/>
        <w:bottom w:val="none" w:sz="0" w:space="0" w:color="auto"/>
        <w:right w:val="none" w:sz="0" w:space="0" w:color="auto"/>
      </w:divBdr>
    </w:div>
    <w:div w:id="283539570">
      <w:marLeft w:val="0"/>
      <w:marRight w:val="0"/>
      <w:marTop w:val="0"/>
      <w:marBottom w:val="0"/>
      <w:divBdr>
        <w:top w:val="none" w:sz="0" w:space="0" w:color="auto"/>
        <w:left w:val="none" w:sz="0" w:space="0" w:color="auto"/>
        <w:bottom w:val="none" w:sz="0" w:space="0" w:color="auto"/>
        <w:right w:val="none" w:sz="0" w:space="0" w:color="auto"/>
      </w:divBdr>
    </w:div>
    <w:div w:id="283539571">
      <w:marLeft w:val="0"/>
      <w:marRight w:val="0"/>
      <w:marTop w:val="0"/>
      <w:marBottom w:val="0"/>
      <w:divBdr>
        <w:top w:val="none" w:sz="0" w:space="0" w:color="auto"/>
        <w:left w:val="none" w:sz="0" w:space="0" w:color="auto"/>
        <w:bottom w:val="none" w:sz="0" w:space="0" w:color="auto"/>
        <w:right w:val="none" w:sz="0" w:space="0" w:color="auto"/>
      </w:divBdr>
    </w:div>
    <w:div w:id="283539572">
      <w:marLeft w:val="0"/>
      <w:marRight w:val="0"/>
      <w:marTop w:val="0"/>
      <w:marBottom w:val="0"/>
      <w:divBdr>
        <w:top w:val="none" w:sz="0" w:space="0" w:color="auto"/>
        <w:left w:val="none" w:sz="0" w:space="0" w:color="auto"/>
        <w:bottom w:val="none" w:sz="0" w:space="0" w:color="auto"/>
        <w:right w:val="none" w:sz="0" w:space="0" w:color="auto"/>
      </w:divBdr>
    </w:div>
    <w:div w:id="283539573">
      <w:marLeft w:val="0"/>
      <w:marRight w:val="0"/>
      <w:marTop w:val="0"/>
      <w:marBottom w:val="0"/>
      <w:divBdr>
        <w:top w:val="none" w:sz="0" w:space="0" w:color="auto"/>
        <w:left w:val="none" w:sz="0" w:space="0" w:color="auto"/>
        <w:bottom w:val="none" w:sz="0" w:space="0" w:color="auto"/>
        <w:right w:val="none" w:sz="0" w:space="0" w:color="auto"/>
      </w:divBdr>
    </w:div>
    <w:div w:id="283539574">
      <w:marLeft w:val="0"/>
      <w:marRight w:val="0"/>
      <w:marTop w:val="0"/>
      <w:marBottom w:val="0"/>
      <w:divBdr>
        <w:top w:val="none" w:sz="0" w:space="0" w:color="auto"/>
        <w:left w:val="none" w:sz="0" w:space="0" w:color="auto"/>
        <w:bottom w:val="none" w:sz="0" w:space="0" w:color="auto"/>
        <w:right w:val="none" w:sz="0" w:space="0" w:color="auto"/>
      </w:divBdr>
    </w:div>
    <w:div w:id="283539575">
      <w:marLeft w:val="0"/>
      <w:marRight w:val="0"/>
      <w:marTop w:val="0"/>
      <w:marBottom w:val="0"/>
      <w:divBdr>
        <w:top w:val="none" w:sz="0" w:space="0" w:color="auto"/>
        <w:left w:val="none" w:sz="0" w:space="0" w:color="auto"/>
        <w:bottom w:val="none" w:sz="0" w:space="0" w:color="auto"/>
        <w:right w:val="none" w:sz="0" w:space="0" w:color="auto"/>
      </w:divBdr>
    </w:div>
    <w:div w:id="283539576">
      <w:marLeft w:val="0"/>
      <w:marRight w:val="0"/>
      <w:marTop w:val="0"/>
      <w:marBottom w:val="0"/>
      <w:divBdr>
        <w:top w:val="none" w:sz="0" w:space="0" w:color="auto"/>
        <w:left w:val="none" w:sz="0" w:space="0" w:color="auto"/>
        <w:bottom w:val="none" w:sz="0" w:space="0" w:color="auto"/>
        <w:right w:val="none" w:sz="0" w:space="0" w:color="auto"/>
      </w:divBdr>
    </w:div>
    <w:div w:id="283539577">
      <w:marLeft w:val="0"/>
      <w:marRight w:val="0"/>
      <w:marTop w:val="0"/>
      <w:marBottom w:val="0"/>
      <w:divBdr>
        <w:top w:val="none" w:sz="0" w:space="0" w:color="auto"/>
        <w:left w:val="none" w:sz="0" w:space="0" w:color="auto"/>
        <w:bottom w:val="none" w:sz="0" w:space="0" w:color="auto"/>
        <w:right w:val="none" w:sz="0" w:space="0" w:color="auto"/>
      </w:divBdr>
    </w:div>
    <w:div w:id="283539578">
      <w:marLeft w:val="0"/>
      <w:marRight w:val="0"/>
      <w:marTop w:val="0"/>
      <w:marBottom w:val="0"/>
      <w:divBdr>
        <w:top w:val="none" w:sz="0" w:space="0" w:color="auto"/>
        <w:left w:val="none" w:sz="0" w:space="0" w:color="auto"/>
        <w:bottom w:val="none" w:sz="0" w:space="0" w:color="auto"/>
        <w:right w:val="none" w:sz="0" w:space="0" w:color="auto"/>
      </w:divBdr>
    </w:div>
    <w:div w:id="283539579">
      <w:marLeft w:val="0"/>
      <w:marRight w:val="0"/>
      <w:marTop w:val="0"/>
      <w:marBottom w:val="0"/>
      <w:divBdr>
        <w:top w:val="none" w:sz="0" w:space="0" w:color="auto"/>
        <w:left w:val="none" w:sz="0" w:space="0" w:color="auto"/>
        <w:bottom w:val="none" w:sz="0" w:space="0" w:color="auto"/>
        <w:right w:val="none" w:sz="0" w:space="0" w:color="auto"/>
      </w:divBdr>
    </w:div>
    <w:div w:id="283539580">
      <w:marLeft w:val="0"/>
      <w:marRight w:val="0"/>
      <w:marTop w:val="0"/>
      <w:marBottom w:val="0"/>
      <w:divBdr>
        <w:top w:val="none" w:sz="0" w:space="0" w:color="auto"/>
        <w:left w:val="none" w:sz="0" w:space="0" w:color="auto"/>
        <w:bottom w:val="none" w:sz="0" w:space="0" w:color="auto"/>
        <w:right w:val="none" w:sz="0" w:space="0" w:color="auto"/>
      </w:divBdr>
    </w:div>
    <w:div w:id="283539581">
      <w:marLeft w:val="0"/>
      <w:marRight w:val="0"/>
      <w:marTop w:val="0"/>
      <w:marBottom w:val="0"/>
      <w:divBdr>
        <w:top w:val="none" w:sz="0" w:space="0" w:color="auto"/>
        <w:left w:val="none" w:sz="0" w:space="0" w:color="auto"/>
        <w:bottom w:val="none" w:sz="0" w:space="0" w:color="auto"/>
        <w:right w:val="none" w:sz="0" w:space="0" w:color="auto"/>
      </w:divBdr>
    </w:div>
    <w:div w:id="283539582">
      <w:marLeft w:val="0"/>
      <w:marRight w:val="0"/>
      <w:marTop w:val="0"/>
      <w:marBottom w:val="0"/>
      <w:divBdr>
        <w:top w:val="none" w:sz="0" w:space="0" w:color="auto"/>
        <w:left w:val="none" w:sz="0" w:space="0" w:color="auto"/>
        <w:bottom w:val="none" w:sz="0" w:space="0" w:color="auto"/>
        <w:right w:val="none" w:sz="0" w:space="0" w:color="auto"/>
      </w:divBdr>
    </w:div>
    <w:div w:id="283539583">
      <w:marLeft w:val="0"/>
      <w:marRight w:val="0"/>
      <w:marTop w:val="0"/>
      <w:marBottom w:val="0"/>
      <w:divBdr>
        <w:top w:val="none" w:sz="0" w:space="0" w:color="auto"/>
        <w:left w:val="none" w:sz="0" w:space="0" w:color="auto"/>
        <w:bottom w:val="none" w:sz="0" w:space="0" w:color="auto"/>
        <w:right w:val="none" w:sz="0" w:space="0" w:color="auto"/>
      </w:divBdr>
    </w:div>
    <w:div w:id="283539584">
      <w:marLeft w:val="0"/>
      <w:marRight w:val="0"/>
      <w:marTop w:val="0"/>
      <w:marBottom w:val="0"/>
      <w:divBdr>
        <w:top w:val="none" w:sz="0" w:space="0" w:color="auto"/>
        <w:left w:val="none" w:sz="0" w:space="0" w:color="auto"/>
        <w:bottom w:val="none" w:sz="0" w:space="0" w:color="auto"/>
        <w:right w:val="none" w:sz="0" w:space="0" w:color="auto"/>
      </w:divBdr>
    </w:div>
    <w:div w:id="283539585">
      <w:marLeft w:val="0"/>
      <w:marRight w:val="0"/>
      <w:marTop w:val="0"/>
      <w:marBottom w:val="0"/>
      <w:divBdr>
        <w:top w:val="none" w:sz="0" w:space="0" w:color="auto"/>
        <w:left w:val="none" w:sz="0" w:space="0" w:color="auto"/>
        <w:bottom w:val="none" w:sz="0" w:space="0" w:color="auto"/>
        <w:right w:val="none" w:sz="0" w:space="0" w:color="auto"/>
      </w:divBdr>
    </w:div>
    <w:div w:id="283539586">
      <w:marLeft w:val="0"/>
      <w:marRight w:val="0"/>
      <w:marTop w:val="0"/>
      <w:marBottom w:val="0"/>
      <w:divBdr>
        <w:top w:val="none" w:sz="0" w:space="0" w:color="auto"/>
        <w:left w:val="none" w:sz="0" w:space="0" w:color="auto"/>
        <w:bottom w:val="none" w:sz="0" w:space="0" w:color="auto"/>
        <w:right w:val="none" w:sz="0" w:space="0" w:color="auto"/>
      </w:divBdr>
    </w:div>
    <w:div w:id="283539587">
      <w:marLeft w:val="0"/>
      <w:marRight w:val="0"/>
      <w:marTop w:val="0"/>
      <w:marBottom w:val="0"/>
      <w:divBdr>
        <w:top w:val="none" w:sz="0" w:space="0" w:color="auto"/>
        <w:left w:val="none" w:sz="0" w:space="0" w:color="auto"/>
        <w:bottom w:val="none" w:sz="0" w:space="0" w:color="auto"/>
        <w:right w:val="none" w:sz="0" w:space="0" w:color="auto"/>
      </w:divBdr>
    </w:div>
    <w:div w:id="283539588">
      <w:marLeft w:val="0"/>
      <w:marRight w:val="0"/>
      <w:marTop w:val="0"/>
      <w:marBottom w:val="0"/>
      <w:divBdr>
        <w:top w:val="none" w:sz="0" w:space="0" w:color="auto"/>
        <w:left w:val="none" w:sz="0" w:space="0" w:color="auto"/>
        <w:bottom w:val="none" w:sz="0" w:space="0" w:color="auto"/>
        <w:right w:val="none" w:sz="0" w:space="0" w:color="auto"/>
      </w:divBdr>
    </w:div>
    <w:div w:id="283539589">
      <w:marLeft w:val="0"/>
      <w:marRight w:val="0"/>
      <w:marTop w:val="0"/>
      <w:marBottom w:val="0"/>
      <w:divBdr>
        <w:top w:val="none" w:sz="0" w:space="0" w:color="auto"/>
        <w:left w:val="none" w:sz="0" w:space="0" w:color="auto"/>
        <w:bottom w:val="none" w:sz="0" w:space="0" w:color="auto"/>
        <w:right w:val="none" w:sz="0" w:space="0" w:color="auto"/>
      </w:divBdr>
    </w:div>
    <w:div w:id="283539590">
      <w:marLeft w:val="0"/>
      <w:marRight w:val="0"/>
      <w:marTop w:val="0"/>
      <w:marBottom w:val="0"/>
      <w:divBdr>
        <w:top w:val="none" w:sz="0" w:space="0" w:color="auto"/>
        <w:left w:val="none" w:sz="0" w:space="0" w:color="auto"/>
        <w:bottom w:val="none" w:sz="0" w:space="0" w:color="auto"/>
        <w:right w:val="none" w:sz="0" w:space="0" w:color="auto"/>
      </w:divBdr>
    </w:div>
    <w:div w:id="283539591">
      <w:marLeft w:val="0"/>
      <w:marRight w:val="0"/>
      <w:marTop w:val="0"/>
      <w:marBottom w:val="0"/>
      <w:divBdr>
        <w:top w:val="none" w:sz="0" w:space="0" w:color="auto"/>
        <w:left w:val="none" w:sz="0" w:space="0" w:color="auto"/>
        <w:bottom w:val="none" w:sz="0" w:space="0" w:color="auto"/>
        <w:right w:val="none" w:sz="0" w:space="0" w:color="auto"/>
      </w:divBdr>
    </w:div>
    <w:div w:id="283539592">
      <w:marLeft w:val="0"/>
      <w:marRight w:val="0"/>
      <w:marTop w:val="0"/>
      <w:marBottom w:val="0"/>
      <w:divBdr>
        <w:top w:val="none" w:sz="0" w:space="0" w:color="auto"/>
        <w:left w:val="none" w:sz="0" w:space="0" w:color="auto"/>
        <w:bottom w:val="none" w:sz="0" w:space="0" w:color="auto"/>
        <w:right w:val="none" w:sz="0" w:space="0" w:color="auto"/>
      </w:divBdr>
    </w:div>
    <w:div w:id="283539593">
      <w:marLeft w:val="0"/>
      <w:marRight w:val="0"/>
      <w:marTop w:val="0"/>
      <w:marBottom w:val="0"/>
      <w:divBdr>
        <w:top w:val="none" w:sz="0" w:space="0" w:color="auto"/>
        <w:left w:val="none" w:sz="0" w:space="0" w:color="auto"/>
        <w:bottom w:val="none" w:sz="0" w:space="0" w:color="auto"/>
        <w:right w:val="none" w:sz="0" w:space="0" w:color="auto"/>
      </w:divBdr>
    </w:div>
    <w:div w:id="283539594">
      <w:marLeft w:val="0"/>
      <w:marRight w:val="0"/>
      <w:marTop w:val="0"/>
      <w:marBottom w:val="0"/>
      <w:divBdr>
        <w:top w:val="none" w:sz="0" w:space="0" w:color="auto"/>
        <w:left w:val="none" w:sz="0" w:space="0" w:color="auto"/>
        <w:bottom w:val="none" w:sz="0" w:space="0" w:color="auto"/>
        <w:right w:val="none" w:sz="0" w:space="0" w:color="auto"/>
      </w:divBdr>
    </w:div>
    <w:div w:id="283539595">
      <w:marLeft w:val="0"/>
      <w:marRight w:val="0"/>
      <w:marTop w:val="0"/>
      <w:marBottom w:val="0"/>
      <w:divBdr>
        <w:top w:val="none" w:sz="0" w:space="0" w:color="auto"/>
        <w:left w:val="none" w:sz="0" w:space="0" w:color="auto"/>
        <w:bottom w:val="none" w:sz="0" w:space="0" w:color="auto"/>
        <w:right w:val="none" w:sz="0" w:space="0" w:color="auto"/>
      </w:divBdr>
    </w:div>
    <w:div w:id="283539596">
      <w:marLeft w:val="0"/>
      <w:marRight w:val="0"/>
      <w:marTop w:val="0"/>
      <w:marBottom w:val="0"/>
      <w:divBdr>
        <w:top w:val="none" w:sz="0" w:space="0" w:color="auto"/>
        <w:left w:val="none" w:sz="0" w:space="0" w:color="auto"/>
        <w:bottom w:val="none" w:sz="0" w:space="0" w:color="auto"/>
        <w:right w:val="none" w:sz="0" w:space="0" w:color="auto"/>
      </w:divBdr>
    </w:div>
    <w:div w:id="283539597">
      <w:marLeft w:val="0"/>
      <w:marRight w:val="0"/>
      <w:marTop w:val="0"/>
      <w:marBottom w:val="0"/>
      <w:divBdr>
        <w:top w:val="none" w:sz="0" w:space="0" w:color="auto"/>
        <w:left w:val="none" w:sz="0" w:space="0" w:color="auto"/>
        <w:bottom w:val="none" w:sz="0" w:space="0" w:color="auto"/>
        <w:right w:val="none" w:sz="0" w:space="0" w:color="auto"/>
      </w:divBdr>
    </w:div>
    <w:div w:id="283539598">
      <w:marLeft w:val="0"/>
      <w:marRight w:val="0"/>
      <w:marTop w:val="0"/>
      <w:marBottom w:val="0"/>
      <w:divBdr>
        <w:top w:val="none" w:sz="0" w:space="0" w:color="auto"/>
        <w:left w:val="none" w:sz="0" w:space="0" w:color="auto"/>
        <w:bottom w:val="none" w:sz="0" w:space="0" w:color="auto"/>
        <w:right w:val="none" w:sz="0" w:space="0" w:color="auto"/>
      </w:divBdr>
    </w:div>
    <w:div w:id="283539599">
      <w:marLeft w:val="0"/>
      <w:marRight w:val="0"/>
      <w:marTop w:val="0"/>
      <w:marBottom w:val="0"/>
      <w:divBdr>
        <w:top w:val="none" w:sz="0" w:space="0" w:color="auto"/>
        <w:left w:val="none" w:sz="0" w:space="0" w:color="auto"/>
        <w:bottom w:val="none" w:sz="0" w:space="0" w:color="auto"/>
        <w:right w:val="none" w:sz="0" w:space="0" w:color="auto"/>
      </w:divBdr>
    </w:div>
    <w:div w:id="283539600">
      <w:marLeft w:val="0"/>
      <w:marRight w:val="0"/>
      <w:marTop w:val="0"/>
      <w:marBottom w:val="0"/>
      <w:divBdr>
        <w:top w:val="none" w:sz="0" w:space="0" w:color="auto"/>
        <w:left w:val="none" w:sz="0" w:space="0" w:color="auto"/>
        <w:bottom w:val="none" w:sz="0" w:space="0" w:color="auto"/>
        <w:right w:val="none" w:sz="0" w:space="0" w:color="auto"/>
      </w:divBdr>
    </w:div>
    <w:div w:id="283539601">
      <w:marLeft w:val="0"/>
      <w:marRight w:val="0"/>
      <w:marTop w:val="0"/>
      <w:marBottom w:val="0"/>
      <w:divBdr>
        <w:top w:val="none" w:sz="0" w:space="0" w:color="auto"/>
        <w:left w:val="none" w:sz="0" w:space="0" w:color="auto"/>
        <w:bottom w:val="none" w:sz="0" w:space="0" w:color="auto"/>
        <w:right w:val="none" w:sz="0" w:space="0" w:color="auto"/>
      </w:divBdr>
    </w:div>
    <w:div w:id="283539602">
      <w:marLeft w:val="0"/>
      <w:marRight w:val="0"/>
      <w:marTop w:val="0"/>
      <w:marBottom w:val="0"/>
      <w:divBdr>
        <w:top w:val="none" w:sz="0" w:space="0" w:color="auto"/>
        <w:left w:val="none" w:sz="0" w:space="0" w:color="auto"/>
        <w:bottom w:val="none" w:sz="0" w:space="0" w:color="auto"/>
        <w:right w:val="none" w:sz="0" w:space="0" w:color="auto"/>
      </w:divBdr>
    </w:div>
    <w:div w:id="283539603">
      <w:marLeft w:val="0"/>
      <w:marRight w:val="0"/>
      <w:marTop w:val="0"/>
      <w:marBottom w:val="0"/>
      <w:divBdr>
        <w:top w:val="none" w:sz="0" w:space="0" w:color="auto"/>
        <w:left w:val="none" w:sz="0" w:space="0" w:color="auto"/>
        <w:bottom w:val="none" w:sz="0" w:space="0" w:color="auto"/>
        <w:right w:val="none" w:sz="0" w:space="0" w:color="auto"/>
      </w:divBdr>
    </w:div>
    <w:div w:id="283539604">
      <w:marLeft w:val="0"/>
      <w:marRight w:val="0"/>
      <w:marTop w:val="0"/>
      <w:marBottom w:val="0"/>
      <w:divBdr>
        <w:top w:val="none" w:sz="0" w:space="0" w:color="auto"/>
        <w:left w:val="none" w:sz="0" w:space="0" w:color="auto"/>
        <w:bottom w:val="none" w:sz="0" w:space="0" w:color="auto"/>
        <w:right w:val="none" w:sz="0" w:space="0" w:color="auto"/>
      </w:divBdr>
    </w:div>
    <w:div w:id="283539605">
      <w:marLeft w:val="0"/>
      <w:marRight w:val="0"/>
      <w:marTop w:val="0"/>
      <w:marBottom w:val="0"/>
      <w:divBdr>
        <w:top w:val="none" w:sz="0" w:space="0" w:color="auto"/>
        <w:left w:val="none" w:sz="0" w:space="0" w:color="auto"/>
        <w:bottom w:val="none" w:sz="0" w:space="0" w:color="auto"/>
        <w:right w:val="none" w:sz="0" w:space="0" w:color="auto"/>
      </w:divBdr>
    </w:div>
    <w:div w:id="283539606">
      <w:marLeft w:val="0"/>
      <w:marRight w:val="0"/>
      <w:marTop w:val="0"/>
      <w:marBottom w:val="0"/>
      <w:divBdr>
        <w:top w:val="none" w:sz="0" w:space="0" w:color="auto"/>
        <w:left w:val="none" w:sz="0" w:space="0" w:color="auto"/>
        <w:bottom w:val="none" w:sz="0" w:space="0" w:color="auto"/>
        <w:right w:val="none" w:sz="0" w:space="0" w:color="auto"/>
      </w:divBdr>
    </w:div>
    <w:div w:id="283539607">
      <w:marLeft w:val="0"/>
      <w:marRight w:val="0"/>
      <w:marTop w:val="0"/>
      <w:marBottom w:val="0"/>
      <w:divBdr>
        <w:top w:val="none" w:sz="0" w:space="0" w:color="auto"/>
        <w:left w:val="none" w:sz="0" w:space="0" w:color="auto"/>
        <w:bottom w:val="none" w:sz="0" w:space="0" w:color="auto"/>
        <w:right w:val="none" w:sz="0" w:space="0" w:color="auto"/>
      </w:divBdr>
    </w:div>
    <w:div w:id="283539608">
      <w:marLeft w:val="0"/>
      <w:marRight w:val="0"/>
      <w:marTop w:val="0"/>
      <w:marBottom w:val="0"/>
      <w:divBdr>
        <w:top w:val="none" w:sz="0" w:space="0" w:color="auto"/>
        <w:left w:val="none" w:sz="0" w:space="0" w:color="auto"/>
        <w:bottom w:val="none" w:sz="0" w:space="0" w:color="auto"/>
        <w:right w:val="none" w:sz="0" w:space="0" w:color="auto"/>
      </w:divBdr>
    </w:div>
    <w:div w:id="283539609">
      <w:marLeft w:val="0"/>
      <w:marRight w:val="0"/>
      <w:marTop w:val="0"/>
      <w:marBottom w:val="0"/>
      <w:divBdr>
        <w:top w:val="none" w:sz="0" w:space="0" w:color="auto"/>
        <w:left w:val="none" w:sz="0" w:space="0" w:color="auto"/>
        <w:bottom w:val="none" w:sz="0" w:space="0" w:color="auto"/>
        <w:right w:val="none" w:sz="0" w:space="0" w:color="auto"/>
      </w:divBdr>
    </w:div>
    <w:div w:id="283539610">
      <w:marLeft w:val="0"/>
      <w:marRight w:val="0"/>
      <w:marTop w:val="0"/>
      <w:marBottom w:val="0"/>
      <w:divBdr>
        <w:top w:val="none" w:sz="0" w:space="0" w:color="auto"/>
        <w:left w:val="none" w:sz="0" w:space="0" w:color="auto"/>
        <w:bottom w:val="none" w:sz="0" w:space="0" w:color="auto"/>
        <w:right w:val="none" w:sz="0" w:space="0" w:color="auto"/>
      </w:divBdr>
    </w:div>
    <w:div w:id="283539611">
      <w:marLeft w:val="0"/>
      <w:marRight w:val="0"/>
      <w:marTop w:val="0"/>
      <w:marBottom w:val="0"/>
      <w:divBdr>
        <w:top w:val="none" w:sz="0" w:space="0" w:color="auto"/>
        <w:left w:val="none" w:sz="0" w:space="0" w:color="auto"/>
        <w:bottom w:val="none" w:sz="0" w:space="0" w:color="auto"/>
        <w:right w:val="none" w:sz="0" w:space="0" w:color="auto"/>
      </w:divBdr>
    </w:div>
    <w:div w:id="283539612">
      <w:marLeft w:val="0"/>
      <w:marRight w:val="0"/>
      <w:marTop w:val="0"/>
      <w:marBottom w:val="0"/>
      <w:divBdr>
        <w:top w:val="none" w:sz="0" w:space="0" w:color="auto"/>
        <w:left w:val="none" w:sz="0" w:space="0" w:color="auto"/>
        <w:bottom w:val="none" w:sz="0" w:space="0" w:color="auto"/>
        <w:right w:val="none" w:sz="0" w:space="0" w:color="auto"/>
      </w:divBdr>
    </w:div>
    <w:div w:id="283539613">
      <w:marLeft w:val="0"/>
      <w:marRight w:val="0"/>
      <w:marTop w:val="0"/>
      <w:marBottom w:val="0"/>
      <w:divBdr>
        <w:top w:val="none" w:sz="0" w:space="0" w:color="auto"/>
        <w:left w:val="none" w:sz="0" w:space="0" w:color="auto"/>
        <w:bottom w:val="none" w:sz="0" w:space="0" w:color="auto"/>
        <w:right w:val="none" w:sz="0" w:space="0" w:color="auto"/>
      </w:divBdr>
    </w:div>
    <w:div w:id="283539614">
      <w:marLeft w:val="0"/>
      <w:marRight w:val="0"/>
      <w:marTop w:val="0"/>
      <w:marBottom w:val="0"/>
      <w:divBdr>
        <w:top w:val="none" w:sz="0" w:space="0" w:color="auto"/>
        <w:left w:val="none" w:sz="0" w:space="0" w:color="auto"/>
        <w:bottom w:val="none" w:sz="0" w:space="0" w:color="auto"/>
        <w:right w:val="none" w:sz="0" w:space="0" w:color="auto"/>
      </w:divBdr>
    </w:div>
    <w:div w:id="283539615">
      <w:marLeft w:val="0"/>
      <w:marRight w:val="0"/>
      <w:marTop w:val="0"/>
      <w:marBottom w:val="0"/>
      <w:divBdr>
        <w:top w:val="none" w:sz="0" w:space="0" w:color="auto"/>
        <w:left w:val="none" w:sz="0" w:space="0" w:color="auto"/>
        <w:bottom w:val="none" w:sz="0" w:space="0" w:color="auto"/>
        <w:right w:val="none" w:sz="0" w:space="0" w:color="auto"/>
      </w:divBdr>
    </w:div>
    <w:div w:id="283539616">
      <w:marLeft w:val="0"/>
      <w:marRight w:val="0"/>
      <w:marTop w:val="0"/>
      <w:marBottom w:val="0"/>
      <w:divBdr>
        <w:top w:val="none" w:sz="0" w:space="0" w:color="auto"/>
        <w:left w:val="none" w:sz="0" w:space="0" w:color="auto"/>
        <w:bottom w:val="none" w:sz="0" w:space="0" w:color="auto"/>
        <w:right w:val="none" w:sz="0" w:space="0" w:color="auto"/>
      </w:divBdr>
    </w:div>
    <w:div w:id="283539617">
      <w:marLeft w:val="0"/>
      <w:marRight w:val="0"/>
      <w:marTop w:val="0"/>
      <w:marBottom w:val="0"/>
      <w:divBdr>
        <w:top w:val="none" w:sz="0" w:space="0" w:color="auto"/>
        <w:left w:val="none" w:sz="0" w:space="0" w:color="auto"/>
        <w:bottom w:val="none" w:sz="0" w:space="0" w:color="auto"/>
        <w:right w:val="none" w:sz="0" w:space="0" w:color="auto"/>
      </w:divBdr>
    </w:div>
    <w:div w:id="283539618">
      <w:marLeft w:val="0"/>
      <w:marRight w:val="0"/>
      <w:marTop w:val="0"/>
      <w:marBottom w:val="0"/>
      <w:divBdr>
        <w:top w:val="none" w:sz="0" w:space="0" w:color="auto"/>
        <w:left w:val="none" w:sz="0" w:space="0" w:color="auto"/>
        <w:bottom w:val="none" w:sz="0" w:space="0" w:color="auto"/>
        <w:right w:val="none" w:sz="0" w:space="0" w:color="auto"/>
      </w:divBdr>
    </w:div>
    <w:div w:id="283539619">
      <w:marLeft w:val="0"/>
      <w:marRight w:val="0"/>
      <w:marTop w:val="0"/>
      <w:marBottom w:val="0"/>
      <w:divBdr>
        <w:top w:val="none" w:sz="0" w:space="0" w:color="auto"/>
        <w:left w:val="none" w:sz="0" w:space="0" w:color="auto"/>
        <w:bottom w:val="none" w:sz="0" w:space="0" w:color="auto"/>
        <w:right w:val="none" w:sz="0" w:space="0" w:color="auto"/>
      </w:divBdr>
    </w:div>
    <w:div w:id="283539620">
      <w:marLeft w:val="0"/>
      <w:marRight w:val="0"/>
      <w:marTop w:val="0"/>
      <w:marBottom w:val="0"/>
      <w:divBdr>
        <w:top w:val="none" w:sz="0" w:space="0" w:color="auto"/>
        <w:left w:val="none" w:sz="0" w:space="0" w:color="auto"/>
        <w:bottom w:val="none" w:sz="0" w:space="0" w:color="auto"/>
        <w:right w:val="none" w:sz="0" w:space="0" w:color="auto"/>
      </w:divBdr>
    </w:div>
    <w:div w:id="283539621">
      <w:marLeft w:val="0"/>
      <w:marRight w:val="0"/>
      <w:marTop w:val="0"/>
      <w:marBottom w:val="0"/>
      <w:divBdr>
        <w:top w:val="none" w:sz="0" w:space="0" w:color="auto"/>
        <w:left w:val="none" w:sz="0" w:space="0" w:color="auto"/>
        <w:bottom w:val="none" w:sz="0" w:space="0" w:color="auto"/>
        <w:right w:val="none" w:sz="0" w:space="0" w:color="auto"/>
      </w:divBdr>
    </w:div>
    <w:div w:id="283539622">
      <w:marLeft w:val="0"/>
      <w:marRight w:val="0"/>
      <w:marTop w:val="0"/>
      <w:marBottom w:val="0"/>
      <w:divBdr>
        <w:top w:val="none" w:sz="0" w:space="0" w:color="auto"/>
        <w:left w:val="none" w:sz="0" w:space="0" w:color="auto"/>
        <w:bottom w:val="none" w:sz="0" w:space="0" w:color="auto"/>
        <w:right w:val="none" w:sz="0" w:space="0" w:color="auto"/>
      </w:divBdr>
    </w:div>
    <w:div w:id="283539623">
      <w:marLeft w:val="0"/>
      <w:marRight w:val="0"/>
      <w:marTop w:val="0"/>
      <w:marBottom w:val="0"/>
      <w:divBdr>
        <w:top w:val="none" w:sz="0" w:space="0" w:color="auto"/>
        <w:left w:val="none" w:sz="0" w:space="0" w:color="auto"/>
        <w:bottom w:val="none" w:sz="0" w:space="0" w:color="auto"/>
        <w:right w:val="none" w:sz="0" w:space="0" w:color="auto"/>
      </w:divBdr>
    </w:div>
    <w:div w:id="283539624">
      <w:marLeft w:val="0"/>
      <w:marRight w:val="0"/>
      <w:marTop w:val="0"/>
      <w:marBottom w:val="0"/>
      <w:divBdr>
        <w:top w:val="none" w:sz="0" w:space="0" w:color="auto"/>
        <w:left w:val="none" w:sz="0" w:space="0" w:color="auto"/>
        <w:bottom w:val="none" w:sz="0" w:space="0" w:color="auto"/>
        <w:right w:val="none" w:sz="0" w:space="0" w:color="auto"/>
      </w:divBdr>
    </w:div>
    <w:div w:id="283539625">
      <w:marLeft w:val="0"/>
      <w:marRight w:val="0"/>
      <w:marTop w:val="0"/>
      <w:marBottom w:val="0"/>
      <w:divBdr>
        <w:top w:val="none" w:sz="0" w:space="0" w:color="auto"/>
        <w:left w:val="none" w:sz="0" w:space="0" w:color="auto"/>
        <w:bottom w:val="none" w:sz="0" w:space="0" w:color="auto"/>
        <w:right w:val="none" w:sz="0" w:space="0" w:color="auto"/>
      </w:divBdr>
    </w:div>
    <w:div w:id="283539626">
      <w:marLeft w:val="0"/>
      <w:marRight w:val="0"/>
      <w:marTop w:val="0"/>
      <w:marBottom w:val="0"/>
      <w:divBdr>
        <w:top w:val="none" w:sz="0" w:space="0" w:color="auto"/>
        <w:left w:val="none" w:sz="0" w:space="0" w:color="auto"/>
        <w:bottom w:val="none" w:sz="0" w:space="0" w:color="auto"/>
        <w:right w:val="none" w:sz="0" w:space="0" w:color="auto"/>
      </w:divBdr>
    </w:div>
    <w:div w:id="283539627">
      <w:marLeft w:val="0"/>
      <w:marRight w:val="0"/>
      <w:marTop w:val="0"/>
      <w:marBottom w:val="0"/>
      <w:divBdr>
        <w:top w:val="none" w:sz="0" w:space="0" w:color="auto"/>
        <w:left w:val="none" w:sz="0" w:space="0" w:color="auto"/>
        <w:bottom w:val="none" w:sz="0" w:space="0" w:color="auto"/>
        <w:right w:val="none" w:sz="0" w:space="0" w:color="auto"/>
      </w:divBdr>
    </w:div>
    <w:div w:id="283539628">
      <w:marLeft w:val="0"/>
      <w:marRight w:val="0"/>
      <w:marTop w:val="0"/>
      <w:marBottom w:val="0"/>
      <w:divBdr>
        <w:top w:val="none" w:sz="0" w:space="0" w:color="auto"/>
        <w:left w:val="none" w:sz="0" w:space="0" w:color="auto"/>
        <w:bottom w:val="none" w:sz="0" w:space="0" w:color="auto"/>
        <w:right w:val="none" w:sz="0" w:space="0" w:color="auto"/>
      </w:divBdr>
    </w:div>
    <w:div w:id="283539629">
      <w:marLeft w:val="0"/>
      <w:marRight w:val="0"/>
      <w:marTop w:val="0"/>
      <w:marBottom w:val="0"/>
      <w:divBdr>
        <w:top w:val="none" w:sz="0" w:space="0" w:color="auto"/>
        <w:left w:val="none" w:sz="0" w:space="0" w:color="auto"/>
        <w:bottom w:val="none" w:sz="0" w:space="0" w:color="auto"/>
        <w:right w:val="none" w:sz="0" w:space="0" w:color="auto"/>
      </w:divBdr>
    </w:div>
    <w:div w:id="283539630">
      <w:marLeft w:val="0"/>
      <w:marRight w:val="0"/>
      <w:marTop w:val="0"/>
      <w:marBottom w:val="0"/>
      <w:divBdr>
        <w:top w:val="none" w:sz="0" w:space="0" w:color="auto"/>
        <w:left w:val="none" w:sz="0" w:space="0" w:color="auto"/>
        <w:bottom w:val="none" w:sz="0" w:space="0" w:color="auto"/>
        <w:right w:val="none" w:sz="0" w:space="0" w:color="auto"/>
      </w:divBdr>
    </w:div>
    <w:div w:id="283539631">
      <w:marLeft w:val="0"/>
      <w:marRight w:val="0"/>
      <w:marTop w:val="0"/>
      <w:marBottom w:val="0"/>
      <w:divBdr>
        <w:top w:val="none" w:sz="0" w:space="0" w:color="auto"/>
        <w:left w:val="none" w:sz="0" w:space="0" w:color="auto"/>
        <w:bottom w:val="none" w:sz="0" w:space="0" w:color="auto"/>
        <w:right w:val="none" w:sz="0" w:space="0" w:color="auto"/>
      </w:divBdr>
    </w:div>
    <w:div w:id="283539632">
      <w:marLeft w:val="0"/>
      <w:marRight w:val="0"/>
      <w:marTop w:val="0"/>
      <w:marBottom w:val="0"/>
      <w:divBdr>
        <w:top w:val="none" w:sz="0" w:space="0" w:color="auto"/>
        <w:left w:val="none" w:sz="0" w:space="0" w:color="auto"/>
        <w:bottom w:val="none" w:sz="0" w:space="0" w:color="auto"/>
        <w:right w:val="none" w:sz="0" w:space="0" w:color="auto"/>
      </w:divBdr>
    </w:div>
    <w:div w:id="283539633">
      <w:marLeft w:val="0"/>
      <w:marRight w:val="0"/>
      <w:marTop w:val="0"/>
      <w:marBottom w:val="0"/>
      <w:divBdr>
        <w:top w:val="none" w:sz="0" w:space="0" w:color="auto"/>
        <w:left w:val="none" w:sz="0" w:space="0" w:color="auto"/>
        <w:bottom w:val="none" w:sz="0" w:space="0" w:color="auto"/>
        <w:right w:val="none" w:sz="0" w:space="0" w:color="auto"/>
      </w:divBdr>
    </w:div>
    <w:div w:id="283539634">
      <w:marLeft w:val="0"/>
      <w:marRight w:val="0"/>
      <w:marTop w:val="0"/>
      <w:marBottom w:val="0"/>
      <w:divBdr>
        <w:top w:val="none" w:sz="0" w:space="0" w:color="auto"/>
        <w:left w:val="none" w:sz="0" w:space="0" w:color="auto"/>
        <w:bottom w:val="none" w:sz="0" w:space="0" w:color="auto"/>
        <w:right w:val="none" w:sz="0" w:space="0" w:color="auto"/>
      </w:divBdr>
    </w:div>
    <w:div w:id="283539635">
      <w:marLeft w:val="0"/>
      <w:marRight w:val="0"/>
      <w:marTop w:val="0"/>
      <w:marBottom w:val="0"/>
      <w:divBdr>
        <w:top w:val="none" w:sz="0" w:space="0" w:color="auto"/>
        <w:left w:val="none" w:sz="0" w:space="0" w:color="auto"/>
        <w:bottom w:val="none" w:sz="0" w:space="0" w:color="auto"/>
        <w:right w:val="none" w:sz="0" w:space="0" w:color="auto"/>
      </w:divBdr>
    </w:div>
    <w:div w:id="283539636">
      <w:marLeft w:val="0"/>
      <w:marRight w:val="0"/>
      <w:marTop w:val="0"/>
      <w:marBottom w:val="0"/>
      <w:divBdr>
        <w:top w:val="none" w:sz="0" w:space="0" w:color="auto"/>
        <w:left w:val="none" w:sz="0" w:space="0" w:color="auto"/>
        <w:bottom w:val="none" w:sz="0" w:space="0" w:color="auto"/>
        <w:right w:val="none" w:sz="0" w:space="0" w:color="auto"/>
      </w:divBdr>
    </w:div>
    <w:div w:id="283539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18</Pages>
  <Words>2685</Words>
  <Characters>15305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CEAUSU</dc:creator>
  <cp:keywords/>
  <dc:description/>
  <cp:lastModifiedBy>Mariana</cp:lastModifiedBy>
  <cp:revision>50</cp:revision>
  <cp:lastPrinted>2020-02-27T11:29:00Z</cp:lastPrinted>
  <dcterms:created xsi:type="dcterms:W3CDTF">2019-02-01T09:13:00Z</dcterms:created>
  <dcterms:modified xsi:type="dcterms:W3CDTF">2020-02-27T11:29:00Z</dcterms:modified>
</cp:coreProperties>
</file>